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BD7A" w14:textId="419D9016" w:rsidR="00896170" w:rsidRPr="00CD25C4" w:rsidRDefault="00896170" w:rsidP="00CD25C4">
      <w:pPr>
        <w:pStyle w:val="Titre"/>
        <w:rPr>
          <w:rFonts w:ascii="DIN Next LT Pro Light" w:hAnsi="DIN Next LT Pro Light"/>
        </w:rPr>
      </w:pPr>
      <w:r w:rsidRPr="0056034B">
        <w:rPr>
          <w:rFonts w:ascii="DIN Next LT Pro Light" w:hAnsi="DIN Next LT Pro Light"/>
        </w:rPr>
        <w:t>Programme de formation</w:t>
      </w:r>
    </w:p>
    <w:p w14:paraId="55BB12D7" w14:textId="77777777" w:rsidR="007A3259" w:rsidRDefault="007A3259" w:rsidP="00A56436">
      <w:pPr>
        <w:pStyle w:val="Titre"/>
        <w:rPr>
          <w:rFonts w:ascii="DIN Next LT Pro Light" w:hAnsi="DIN Next LT Pro Light"/>
          <w:sz w:val="40"/>
          <w:szCs w:val="40"/>
        </w:rPr>
      </w:pPr>
    </w:p>
    <w:p w14:paraId="1F22C63C" w14:textId="161C61A5" w:rsidR="003C2643" w:rsidRPr="0056034B" w:rsidRDefault="005E206A" w:rsidP="00A56436">
      <w:pPr>
        <w:pStyle w:val="Titre"/>
        <w:rPr>
          <w:rFonts w:ascii="DIN Next LT Pro Light" w:hAnsi="DIN Next LT Pro Light"/>
          <w:sz w:val="40"/>
          <w:szCs w:val="40"/>
        </w:rPr>
      </w:pPr>
      <w:r>
        <w:rPr>
          <w:rFonts w:ascii="DIN Next LT Pro Light" w:hAnsi="DIN Next LT Pro Light"/>
          <w:sz w:val="40"/>
          <w:szCs w:val="40"/>
        </w:rPr>
        <w:t>VSME</w:t>
      </w:r>
      <w:r w:rsidR="00E47169">
        <w:rPr>
          <w:rFonts w:ascii="DIN Next LT Pro Light" w:hAnsi="DIN Next LT Pro Light"/>
          <w:sz w:val="40"/>
          <w:szCs w:val="40"/>
        </w:rPr>
        <w:t xml:space="preserve"> : </w:t>
      </w:r>
      <w:r w:rsidR="00461962">
        <w:rPr>
          <w:rFonts w:ascii="DIN Next LT Pro Light" w:hAnsi="DIN Next LT Pro Light"/>
          <w:sz w:val="40"/>
          <w:szCs w:val="40"/>
        </w:rPr>
        <w:t>D</w:t>
      </w:r>
      <w:r w:rsidR="007A3259">
        <w:rPr>
          <w:rFonts w:ascii="DIN Next LT Pro Light" w:hAnsi="DIN Next LT Pro Light"/>
          <w:sz w:val="40"/>
          <w:szCs w:val="40"/>
        </w:rPr>
        <w:t>É</w:t>
      </w:r>
      <w:r w:rsidR="00461962">
        <w:rPr>
          <w:rFonts w:ascii="DIN Next LT Pro Light" w:hAnsi="DIN Next LT Pro Light"/>
          <w:sz w:val="40"/>
          <w:szCs w:val="40"/>
        </w:rPr>
        <w:t>COUVERT</w:t>
      </w:r>
      <w:r w:rsidR="007A3259">
        <w:rPr>
          <w:rFonts w:ascii="DIN Next LT Pro Light" w:hAnsi="DIN Next LT Pro Light"/>
          <w:sz w:val="40"/>
          <w:szCs w:val="40"/>
        </w:rPr>
        <w:t>E</w:t>
      </w:r>
    </w:p>
    <w:p w14:paraId="6EC98908" w14:textId="77777777" w:rsidR="00461962" w:rsidRPr="00461962" w:rsidRDefault="00461962" w:rsidP="00461962">
      <w:pPr>
        <w:jc w:val="both"/>
        <w:rPr>
          <w:rFonts w:ascii="DIN Next LT Pro Light" w:hAnsi="DIN Next LT Pro Light" w:cstheme="minorHAnsi"/>
        </w:rPr>
      </w:pPr>
    </w:p>
    <w:p w14:paraId="11E79701" w14:textId="4EE666CD"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Les normes volontaires pour les petites et moyennes entreprises non cotées (VSME) constituent une réponse simplifiée et pragmatique aux besoins de </w:t>
      </w:r>
      <w:proofErr w:type="spellStart"/>
      <w:r w:rsidRPr="00F05C85">
        <w:rPr>
          <w:rFonts w:ascii="DIN Next LT Pro Light" w:eastAsia="Times New Roman" w:hAnsi="DIN Next LT Pro Light" w:cs="Times New Roman"/>
          <w:color w:val="000000"/>
          <w:kern w:val="0"/>
          <w:lang w:eastAsia="fr-FR"/>
          <w14:ligatures w14:val="none"/>
        </w:rPr>
        <w:t>reporting</w:t>
      </w:r>
      <w:proofErr w:type="spellEnd"/>
      <w:r w:rsidRPr="00F05C85">
        <w:rPr>
          <w:rFonts w:ascii="DIN Next LT Pro Light" w:eastAsia="Times New Roman" w:hAnsi="DIN Next LT Pro Light" w:cs="Times New Roman"/>
          <w:color w:val="000000"/>
          <w:kern w:val="0"/>
          <w:lang w:eastAsia="fr-FR"/>
          <w14:ligatures w14:val="none"/>
        </w:rPr>
        <w:t xml:space="preserve"> de durabilité des PME européennes. Développées par l'EFRAG et finalisées en décembre 2024, ces normes offrent un cadre standardisé mais volontaire qui permet aux PME de répondre efficacement aux demandes croissantes de données ESG de leurs partenaires commerciaux, </w:t>
      </w:r>
      <w:r w:rsidR="008B076B">
        <w:rPr>
          <w:rFonts w:ascii="DIN Next LT Pro Light" w:eastAsia="Times New Roman" w:hAnsi="DIN Next LT Pro Light" w:cs="Times New Roman"/>
          <w:color w:val="000000"/>
          <w:kern w:val="0"/>
          <w:lang w:eastAsia="fr-FR"/>
          <w14:ligatures w14:val="none"/>
        </w:rPr>
        <w:t xml:space="preserve">des </w:t>
      </w:r>
      <w:r w:rsidRPr="00F05C85">
        <w:rPr>
          <w:rFonts w:ascii="DIN Next LT Pro Light" w:eastAsia="Times New Roman" w:hAnsi="DIN Next LT Pro Light" w:cs="Times New Roman"/>
          <w:color w:val="000000"/>
          <w:kern w:val="0"/>
          <w:lang w:eastAsia="fr-FR"/>
          <w14:ligatures w14:val="none"/>
        </w:rPr>
        <w:t xml:space="preserve">banques et </w:t>
      </w:r>
      <w:r w:rsidR="008B076B">
        <w:rPr>
          <w:rFonts w:ascii="DIN Next LT Pro Light" w:eastAsia="Times New Roman" w:hAnsi="DIN Next LT Pro Light" w:cs="Times New Roman"/>
          <w:color w:val="000000"/>
          <w:kern w:val="0"/>
          <w:lang w:eastAsia="fr-FR"/>
          <w14:ligatures w14:val="none"/>
        </w:rPr>
        <w:t xml:space="preserve">des </w:t>
      </w:r>
      <w:r w:rsidRPr="00F05C85">
        <w:rPr>
          <w:rFonts w:ascii="DIN Next LT Pro Light" w:eastAsia="Times New Roman" w:hAnsi="DIN Next LT Pro Light" w:cs="Times New Roman"/>
          <w:color w:val="000000"/>
          <w:kern w:val="0"/>
          <w:lang w:eastAsia="fr-FR"/>
          <w14:ligatures w14:val="none"/>
        </w:rPr>
        <w:t>investisseurs.</w:t>
      </w:r>
    </w:p>
    <w:p w14:paraId="1330C8E1" w14:textId="45B88D07" w:rsidR="00461962" w:rsidRPr="005E206A" w:rsidRDefault="005E206A" w:rsidP="005E206A">
      <w:pPr>
        <w:spacing w:before="100" w:beforeAutospacing="1" w:after="100" w:afterAutospacing="1"/>
        <w:rPr>
          <w:rFonts w:ascii="DIN Next LT Pro Light" w:eastAsia="Times New Roman" w:hAnsi="DIN Next LT Pro Light" w:cs="Times New Roman"/>
          <w:color w:val="000000"/>
          <w:kern w:val="0"/>
          <w:lang w:eastAsia="fr-FR"/>
          <w14:ligatures w14:val="none"/>
        </w:rPr>
      </w:pPr>
      <w:r w:rsidRPr="00446D28">
        <w:rPr>
          <w:rFonts w:ascii="DIN Next LT Pro Light" w:eastAsia="Times New Roman" w:hAnsi="DIN Next LT Pro Light" w:cs="Times New Roman"/>
          <w:color w:val="000000"/>
          <w:kern w:val="0"/>
          <w:lang w:eastAsia="fr-FR"/>
          <w14:ligatures w14:val="none"/>
        </w:rPr>
        <w:t>Notre formation d'une journée vise à fournir une compréhension approfondie du cadre normatif VSME et de ses implications pratiques pour les PME. Elle s'articule autour de deux séquences principales :</w:t>
      </w:r>
    </w:p>
    <w:p w14:paraId="612F55F7" w14:textId="5F6C5D8A" w:rsidR="005E206A" w:rsidRPr="00446D28" w:rsidRDefault="005E206A">
      <w:pPr>
        <w:numPr>
          <w:ilvl w:val="0"/>
          <w:numId w:val="5"/>
        </w:numPr>
        <w:spacing w:before="100" w:beforeAutospacing="1" w:after="100" w:afterAutospacing="1"/>
        <w:rPr>
          <w:rFonts w:ascii="DIN Next LT Pro Light" w:eastAsia="Times New Roman" w:hAnsi="DIN Next LT Pro Light" w:cs="Times New Roman"/>
          <w:color w:val="000000"/>
          <w:kern w:val="0"/>
          <w:lang w:eastAsia="fr-FR"/>
          <w14:ligatures w14:val="none"/>
        </w:rPr>
      </w:pPr>
      <w:r w:rsidRPr="00446D28">
        <w:rPr>
          <w:rFonts w:ascii="DIN Next LT Pro Light" w:eastAsia="Times New Roman" w:hAnsi="DIN Next LT Pro Light" w:cs="Times New Roman"/>
          <w:color w:val="000000"/>
          <w:kern w:val="0"/>
          <w:lang w:eastAsia="fr-FR"/>
          <w14:ligatures w14:val="none"/>
        </w:rPr>
        <w:t xml:space="preserve">Le matin sera consacré à l'exploration du cadre normatif VSME. Nous retracerons l'évolution du </w:t>
      </w:r>
      <w:proofErr w:type="spellStart"/>
      <w:r w:rsidRPr="00446D28">
        <w:rPr>
          <w:rFonts w:ascii="DIN Next LT Pro Light" w:eastAsia="Times New Roman" w:hAnsi="DIN Next LT Pro Light" w:cs="Times New Roman"/>
          <w:color w:val="000000"/>
          <w:kern w:val="0"/>
          <w:lang w:eastAsia="fr-FR"/>
          <w14:ligatures w14:val="none"/>
        </w:rPr>
        <w:t>reporting</w:t>
      </w:r>
      <w:proofErr w:type="spellEnd"/>
      <w:r w:rsidRPr="00446D28">
        <w:rPr>
          <w:rFonts w:ascii="DIN Next LT Pro Light" w:eastAsia="Times New Roman" w:hAnsi="DIN Next LT Pro Light" w:cs="Times New Roman"/>
          <w:color w:val="000000"/>
          <w:kern w:val="0"/>
          <w:lang w:eastAsia="fr-FR"/>
          <w14:ligatures w14:val="none"/>
        </w:rPr>
        <w:t xml:space="preserve"> extra-financier qui a mené </w:t>
      </w:r>
      <w:r w:rsidR="008B076B">
        <w:rPr>
          <w:rFonts w:ascii="DIN Next LT Pro Light" w:eastAsia="Times New Roman" w:hAnsi="DIN Next LT Pro Light" w:cs="Times New Roman"/>
          <w:color w:val="000000"/>
          <w:kern w:val="0"/>
          <w:lang w:eastAsia="fr-FR"/>
          <w14:ligatures w14:val="none"/>
        </w:rPr>
        <w:t>au standard</w:t>
      </w:r>
      <w:r w:rsidRPr="00446D28">
        <w:rPr>
          <w:rFonts w:ascii="DIN Next LT Pro Light" w:eastAsia="Times New Roman" w:hAnsi="DIN Next LT Pro Light" w:cs="Times New Roman"/>
          <w:color w:val="000000"/>
          <w:kern w:val="0"/>
          <w:lang w:eastAsia="fr-FR"/>
          <w14:ligatures w14:val="none"/>
        </w:rPr>
        <w:t xml:space="preserve"> VSME, en positionnant </w:t>
      </w:r>
      <w:r w:rsidR="008B076B">
        <w:rPr>
          <w:rFonts w:ascii="DIN Next LT Pro Light" w:eastAsia="Times New Roman" w:hAnsi="DIN Next LT Pro Light" w:cs="Times New Roman"/>
          <w:color w:val="000000"/>
          <w:kern w:val="0"/>
          <w:lang w:eastAsia="fr-FR"/>
          <w14:ligatures w14:val="none"/>
        </w:rPr>
        <w:t>ce dernier</w:t>
      </w:r>
      <w:r w:rsidRPr="00446D28">
        <w:rPr>
          <w:rFonts w:ascii="DIN Next LT Pro Light" w:eastAsia="Times New Roman" w:hAnsi="DIN Next LT Pro Light" w:cs="Times New Roman"/>
          <w:color w:val="000000"/>
          <w:kern w:val="0"/>
          <w:lang w:eastAsia="fr-FR"/>
          <w14:ligatures w14:val="none"/>
        </w:rPr>
        <w:t xml:space="preserve"> par rapport à la </w:t>
      </w:r>
      <w:r w:rsidR="008B076B">
        <w:rPr>
          <w:rFonts w:ascii="DIN Next LT Pro Light" w:eastAsia="Times New Roman" w:hAnsi="DIN Next LT Pro Light" w:cs="Times New Roman"/>
          <w:color w:val="000000"/>
          <w:kern w:val="0"/>
          <w:lang w:eastAsia="fr-FR"/>
          <w14:ligatures w14:val="none"/>
        </w:rPr>
        <w:t xml:space="preserve">CSRD (directive européenne du </w:t>
      </w:r>
      <w:proofErr w:type="spellStart"/>
      <w:r w:rsidR="008B076B">
        <w:rPr>
          <w:rFonts w:ascii="DIN Next LT Pro Light" w:eastAsia="Times New Roman" w:hAnsi="DIN Next LT Pro Light" w:cs="Times New Roman"/>
          <w:color w:val="000000"/>
          <w:kern w:val="0"/>
          <w:lang w:eastAsia="fr-FR"/>
          <w14:ligatures w14:val="none"/>
        </w:rPr>
        <w:t>reporting</w:t>
      </w:r>
      <w:proofErr w:type="spellEnd"/>
      <w:r w:rsidR="008B076B">
        <w:rPr>
          <w:rFonts w:ascii="DIN Next LT Pro Light" w:eastAsia="Times New Roman" w:hAnsi="DIN Next LT Pro Light" w:cs="Times New Roman"/>
          <w:color w:val="000000"/>
          <w:kern w:val="0"/>
          <w:lang w:eastAsia="fr-FR"/>
          <w14:ligatures w14:val="none"/>
        </w:rPr>
        <w:t xml:space="preserve"> de la durabilité)</w:t>
      </w:r>
      <w:r w:rsidRPr="00446D28">
        <w:rPr>
          <w:rFonts w:ascii="DIN Next LT Pro Light" w:eastAsia="Times New Roman" w:hAnsi="DIN Next LT Pro Light" w:cs="Times New Roman"/>
          <w:color w:val="000000"/>
          <w:kern w:val="0"/>
          <w:lang w:eastAsia="fr-FR"/>
          <w14:ligatures w14:val="none"/>
        </w:rPr>
        <w:t xml:space="preserve">. Nous examinerons en détail les </w:t>
      </w:r>
      <w:r w:rsidR="008B076B">
        <w:rPr>
          <w:rFonts w:ascii="DIN Next LT Pro Light" w:eastAsia="Times New Roman" w:hAnsi="DIN Next LT Pro Light" w:cs="Times New Roman"/>
          <w:color w:val="000000"/>
          <w:kern w:val="0"/>
          <w:lang w:eastAsia="fr-FR"/>
          <w14:ligatures w14:val="none"/>
        </w:rPr>
        <w:t>deux</w:t>
      </w:r>
      <w:r w:rsidRPr="00446D28">
        <w:rPr>
          <w:rFonts w:ascii="DIN Next LT Pro Light" w:eastAsia="Times New Roman" w:hAnsi="DIN Next LT Pro Light" w:cs="Times New Roman"/>
          <w:color w:val="000000"/>
          <w:kern w:val="0"/>
          <w:lang w:eastAsia="fr-FR"/>
          <w14:ligatures w14:val="none"/>
        </w:rPr>
        <w:t xml:space="preserve"> modules du VSME (</w:t>
      </w:r>
      <w:r w:rsidR="008B076B">
        <w:rPr>
          <w:rFonts w:ascii="DIN Next LT Pro Light" w:eastAsia="Times New Roman" w:hAnsi="DIN Next LT Pro Light" w:cs="Times New Roman"/>
          <w:color w:val="000000"/>
          <w:kern w:val="0"/>
          <w:lang w:eastAsia="fr-FR"/>
          <w14:ligatures w14:val="none"/>
        </w:rPr>
        <w:t>Module de base et Module complet</w:t>
      </w:r>
      <w:r w:rsidRPr="00446D28">
        <w:rPr>
          <w:rFonts w:ascii="DIN Next LT Pro Light" w:eastAsia="Times New Roman" w:hAnsi="DIN Next LT Pro Light" w:cs="Times New Roman"/>
          <w:color w:val="000000"/>
          <w:kern w:val="0"/>
          <w:lang w:eastAsia="fr-FR"/>
          <w14:ligatures w14:val="none"/>
        </w:rPr>
        <w:t xml:space="preserve">), leur </w:t>
      </w:r>
      <w:r w:rsidR="008B076B">
        <w:rPr>
          <w:rFonts w:ascii="DIN Next LT Pro Light" w:eastAsia="Times New Roman" w:hAnsi="DIN Next LT Pro Light" w:cs="Times New Roman"/>
          <w:color w:val="000000"/>
          <w:kern w:val="0"/>
          <w:lang w:eastAsia="fr-FR"/>
          <w14:ligatures w14:val="none"/>
        </w:rPr>
        <w:t>structuration</w:t>
      </w:r>
      <w:r w:rsidRPr="00446D28">
        <w:rPr>
          <w:rFonts w:ascii="DIN Next LT Pro Light" w:eastAsia="Times New Roman" w:hAnsi="DIN Next LT Pro Light" w:cs="Times New Roman"/>
          <w:color w:val="000000"/>
          <w:kern w:val="0"/>
          <w:lang w:eastAsia="fr-FR"/>
          <w14:ligatures w14:val="none"/>
        </w:rPr>
        <w:t xml:space="preserve"> et leur utilisation stratégique.</w:t>
      </w:r>
    </w:p>
    <w:p w14:paraId="41CF7D41" w14:textId="09737C69" w:rsidR="0024054A" w:rsidRDefault="005E206A">
      <w:pPr>
        <w:numPr>
          <w:ilvl w:val="0"/>
          <w:numId w:val="5"/>
        </w:numPr>
        <w:spacing w:before="100" w:beforeAutospacing="1" w:after="100" w:afterAutospacing="1"/>
        <w:rPr>
          <w:rFonts w:ascii="DIN Next LT Pro Light" w:eastAsia="Times New Roman" w:hAnsi="DIN Next LT Pro Light" w:cs="Times New Roman"/>
          <w:color w:val="000000"/>
          <w:kern w:val="0"/>
          <w:lang w:eastAsia="fr-FR"/>
          <w14:ligatures w14:val="none"/>
        </w:rPr>
      </w:pPr>
      <w:r w:rsidRPr="00446D28">
        <w:rPr>
          <w:rFonts w:ascii="DIN Next LT Pro Light" w:eastAsia="Times New Roman" w:hAnsi="DIN Next LT Pro Light" w:cs="Times New Roman"/>
          <w:color w:val="000000"/>
          <w:kern w:val="0"/>
          <w:lang w:eastAsia="fr-FR"/>
          <w14:ligatures w14:val="none"/>
        </w:rPr>
        <w:t xml:space="preserve">L'après-midi se concentrera sur </w:t>
      </w:r>
      <w:r w:rsidR="00B51A65">
        <w:rPr>
          <w:rFonts w:ascii="DIN Next LT Pro Light" w:eastAsia="Times New Roman" w:hAnsi="DIN Next LT Pro Light" w:cs="Times New Roman"/>
          <w:color w:val="000000"/>
          <w:kern w:val="0"/>
          <w:lang w:eastAsia="fr-FR"/>
          <w14:ligatures w14:val="none"/>
        </w:rPr>
        <w:t xml:space="preserve">la mise en </w:t>
      </w:r>
      <w:r w:rsidR="0024054A">
        <w:rPr>
          <w:rFonts w:ascii="DIN Next LT Pro Light" w:eastAsia="Times New Roman" w:hAnsi="DIN Next LT Pro Light" w:cs="Times New Roman"/>
          <w:color w:val="000000"/>
          <w:kern w:val="0"/>
          <w:lang w:eastAsia="fr-FR"/>
          <w14:ligatures w14:val="none"/>
        </w:rPr>
        <w:t>œuvre</w:t>
      </w:r>
      <w:r w:rsidR="00B51A65">
        <w:rPr>
          <w:rFonts w:ascii="DIN Next LT Pro Light" w:eastAsia="Times New Roman" w:hAnsi="DIN Next LT Pro Light" w:cs="Times New Roman"/>
          <w:color w:val="000000"/>
          <w:kern w:val="0"/>
          <w:lang w:eastAsia="fr-FR"/>
          <w14:ligatures w14:val="none"/>
        </w:rPr>
        <w:t xml:space="preserve"> pratique </w:t>
      </w:r>
      <w:r w:rsidR="0024054A">
        <w:rPr>
          <w:rFonts w:ascii="DIN Next LT Pro Light" w:eastAsia="Times New Roman" w:hAnsi="DIN Next LT Pro Light" w:cs="Times New Roman"/>
          <w:color w:val="000000"/>
          <w:kern w:val="0"/>
          <w:lang w:eastAsia="fr-FR"/>
          <w14:ligatures w14:val="none"/>
        </w:rPr>
        <w:t>du VSME</w:t>
      </w:r>
      <w:r w:rsidR="008B076B">
        <w:rPr>
          <w:rFonts w:ascii="DIN Next LT Pro Light" w:eastAsia="Times New Roman" w:hAnsi="DIN Next LT Pro Light" w:cs="Times New Roman"/>
          <w:color w:val="000000"/>
          <w:kern w:val="0"/>
          <w:lang w:eastAsia="fr-FR"/>
          <w14:ligatures w14:val="none"/>
        </w:rPr>
        <w:t>,</w:t>
      </w:r>
      <w:r w:rsidRPr="00446D28">
        <w:rPr>
          <w:rFonts w:ascii="DIN Next LT Pro Light" w:eastAsia="Times New Roman" w:hAnsi="DIN Next LT Pro Light" w:cs="Times New Roman"/>
          <w:color w:val="000000"/>
          <w:kern w:val="0"/>
          <w:lang w:eastAsia="fr-FR"/>
          <w14:ligatures w14:val="none"/>
        </w:rPr>
        <w:t xml:space="preserve"> appliqué au contexte </w:t>
      </w:r>
      <w:r w:rsidR="009A329C">
        <w:rPr>
          <w:rFonts w:ascii="DIN Next LT Pro Light" w:eastAsia="Times New Roman" w:hAnsi="DIN Next LT Pro Light" w:cs="Times New Roman"/>
          <w:color w:val="000000"/>
          <w:kern w:val="0"/>
          <w:lang w:eastAsia="fr-FR"/>
          <w14:ligatures w14:val="none"/>
        </w:rPr>
        <w:t xml:space="preserve">des </w:t>
      </w:r>
      <w:r w:rsidRPr="00446D28">
        <w:rPr>
          <w:rFonts w:ascii="DIN Next LT Pro Light" w:eastAsia="Times New Roman" w:hAnsi="DIN Next LT Pro Light" w:cs="Times New Roman"/>
          <w:color w:val="000000"/>
          <w:kern w:val="0"/>
          <w:lang w:eastAsia="fr-FR"/>
          <w14:ligatures w14:val="none"/>
        </w:rPr>
        <w:t xml:space="preserve">PME. Nous </w:t>
      </w:r>
      <w:r w:rsidR="0024054A">
        <w:rPr>
          <w:rFonts w:ascii="DIN Next LT Pro Light" w:eastAsia="Times New Roman" w:hAnsi="DIN Next LT Pro Light" w:cs="Times New Roman"/>
          <w:color w:val="000000"/>
          <w:kern w:val="0"/>
          <w:lang w:eastAsia="fr-FR"/>
          <w14:ligatures w14:val="none"/>
        </w:rPr>
        <w:t xml:space="preserve">découvrirons l’ensemble des ateliers pratiques, des analyses internes et </w:t>
      </w:r>
      <w:r w:rsidR="00391B4D">
        <w:rPr>
          <w:rFonts w:ascii="DIN Next LT Pro Light" w:eastAsia="Times New Roman" w:hAnsi="DIN Next LT Pro Light" w:cs="Times New Roman"/>
          <w:color w:val="000000"/>
          <w:kern w:val="0"/>
          <w:lang w:eastAsia="fr-FR"/>
          <w14:ligatures w14:val="none"/>
        </w:rPr>
        <w:t xml:space="preserve">les </w:t>
      </w:r>
      <w:r w:rsidR="0024054A">
        <w:rPr>
          <w:rFonts w:ascii="DIN Next LT Pro Light" w:eastAsia="Times New Roman" w:hAnsi="DIN Next LT Pro Light" w:cs="Times New Roman"/>
          <w:color w:val="000000"/>
          <w:kern w:val="0"/>
          <w:lang w:eastAsia="fr-FR"/>
          <w14:ligatures w14:val="none"/>
        </w:rPr>
        <w:t xml:space="preserve">différents types de recensement à réaliser afin de poser le socle structurel du </w:t>
      </w:r>
      <w:proofErr w:type="spellStart"/>
      <w:r w:rsidR="0024054A">
        <w:rPr>
          <w:rFonts w:ascii="DIN Next LT Pro Light" w:eastAsia="Times New Roman" w:hAnsi="DIN Next LT Pro Light" w:cs="Times New Roman"/>
          <w:color w:val="000000"/>
          <w:kern w:val="0"/>
          <w:lang w:eastAsia="fr-FR"/>
          <w14:ligatures w14:val="none"/>
        </w:rPr>
        <w:t>reporting</w:t>
      </w:r>
      <w:proofErr w:type="spellEnd"/>
      <w:r w:rsidR="0024054A">
        <w:rPr>
          <w:rFonts w:ascii="DIN Next LT Pro Light" w:eastAsia="Times New Roman" w:hAnsi="DIN Next LT Pro Light" w:cs="Times New Roman"/>
          <w:color w:val="000000"/>
          <w:kern w:val="0"/>
          <w:lang w:eastAsia="fr-FR"/>
          <w14:ligatures w14:val="none"/>
        </w:rPr>
        <w:t>.</w:t>
      </w:r>
      <w:r w:rsidRPr="00446D28">
        <w:rPr>
          <w:rFonts w:ascii="DIN Next LT Pro Light" w:eastAsia="Times New Roman" w:hAnsi="DIN Next LT Pro Light" w:cs="Times New Roman"/>
          <w:color w:val="000000"/>
          <w:kern w:val="0"/>
          <w:lang w:eastAsia="fr-FR"/>
          <w14:ligatures w14:val="none"/>
        </w:rPr>
        <w:t xml:space="preserve"> </w:t>
      </w:r>
      <w:r w:rsidR="0024054A">
        <w:rPr>
          <w:rFonts w:ascii="DIN Next LT Pro Light" w:eastAsia="Times New Roman" w:hAnsi="DIN Next LT Pro Light" w:cs="Times New Roman"/>
          <w:color w:val="000000"/>
          <w:kern w:val="0"/>
          <w:lang w:eastAsia="fr-FR"/>
          <w14:ligatures w14:val="none"/>
        </w:rPr>
        <w:t>Puis nous réaliserons deux</w:t>
      </w:r>
      <w:r w:rsidRPr="00446D28">
        <w:rPr>
          <w:rFonts w:ascii="DIN Next LT Pro Light" w:eastAsia="Times New Roman" w:hAnsi="DIN Next LT Pro Light" w:cs="Times New Roman"/>
          <w:color w:val="000000"/>
          <w:kern w:val="0"/>
          <w:lang w:eastAsia="fr-FR"/>
          <w14:ligatures w14:val="none"/>
        </w:rPr>
        <w:t xml:space="preserve"> atelier</w:t>
      </w:r>
      <w:r w:rsidR="0024054A">
        <w:rPr>
          <w:rFonts w:ascii="DIN Next LT Pro Light" w:eastAsia="Times New Roman" w:hAnsi="DIN Next LT Pro Light" w:cs="Times New Roman"/>
          <w:color w:val="000000"/>
          <w:kern w:val="0"/>
          <w:lang w:eastAsia="fr-FR"/>
          <w14:ligatures w14:val="none"/>
        </w:rPr>
        <w:t>s</w:t>
      </w:r>
      <w:r w:rsidRPr="00446D28">
        <w:rPr>
          <w:rFonts w:ascii="DIN Next LT Pro Light" w:eastAsia="Times New Roman" w:hAnsi="DIN Next LT Pro Light" w:cs="Times New Roman"/>
          <w:color w:val="000000"/>
          <w:kern w:val="0"/>
          <w:lang w:eastAsia="fr-FR"/>
          <w14:ligatures w14:val="none"/>
        </w:rPr>
        <w:t xml:space="preserve"> pratique</w:t>
      </w:r>
      <w:r w:rsidR="0024054A">
        <w:rPr>
          <w:rFonts w:ascii="DIN Next LT Pro Light" w:eastAsia="Times New Roman" w:hAnsi="DIN Next LT Pro Light" w:cs="Times New Roman"/>
          <w:color w:val="000000"/>
          <w:kern w:val="0"/>
          <w:lang w:eastAsia="fr-FR"/>
          <w14:ligatures w14:val="none"/>
        </w:rPr>
        <w:t>s</w:t>
      </w:r>
      <w:r w:rsidRPr="00446D28">
        <w:rPr>
          <w:rFonts w:ascii="DIN Next LT Pro Light" w:eastAsia="Times New Roman" w:hAnsi="DIN Next LT Pro Light" w:cs="Times New Roman"/>
          <w:color w:val="000000"/>
          <w:kern w:val="0"/>
          <w:lang w:eastAsia="fr-FR"/>
          <w14:ligatures w14:val="none"/>
        </w:rPr>
        <w:t xml:space="preserve"> </w:t>
      </w:r>
      <w:r w:rsidR="0024054A">
        <w:rPr>
          <w:rFonts w:ascii="DIN Next LT Pro Light" w:eastAsia="Times New Roman" w:hAnsi="DIN Next LT Pro Light" w:cs="Times New Roman"/>
          <w:color w:val="000000"/>
          <w:kern w:val="0"/>
          <w:lang w:eastAsia="fr-FR"/>
          <w14:ligatures w14:val="none"/>
        </w:rPr>
        <w:t xml:space="preserve">portant sur </w:t>
      </w:r>
      <w:r w:rsidR="00391B4D">
        <w:rPr>
          <w:rFonts w:ascii="DIN Next LT Pro Light" w:eastAsia="Times New Roman" w:hAnsi="DIN Next LT Pro Light" w:cs="Times New Roman"/>
          <w:color w:val="000000"/>
          <w:kern w:val="0"/>
          <w:lang w:eastAsia="fr-FR"/>
          <w14:ligatures w14:val="none"/>
        </w:rPr>
        <w:t>des</w:t>
      </w:r>
      <w:r w:rsidR="0024054A">
        <w:rPr>
          <w:rFonts w:ascii="DIN Next LT Pro Light" w:eastAsia="Times New Roman" w:hAnsi="DIN Next LT Pro Light" w:cs="Times New Roman"/>
          <w:color w:val="000000"/>
          <w:kern w:val="0"/>
          <w:lang w:eastAsia="fr-FR"/>
          <w14:ligatures w14:val="none"/>
        </w:rPr>
        <w:t xml:space="preserve"> éléments </w:t>
      </w:r>
      <w:r w:rsidR="00391B4D">
        <w:rPr>
          <w:rFonts w:ascii="DIN Next LT Pro Light" w:eastAsia="Times New Roman" w:hAnsi="DIN Next LT Pro Light" w:cs="Times New Roman"/>
          <w:color w:val="000000"/>
          <w:kern w:val="0"/>
          <w:lang w:eastAsia="fr-FR"/>
          <w14:ligatures w14:val="none"/>
        </w:rPr>
        <w:t>constitutifs de</w:t>
      </w:r>
      <w:r w:rsidR="0024054A">
        <w:rPr>
          <w:rFonts w:ascii="DIN Next LT Pro Light" w:eastAsia="Times New Roman" w:hAnsi="DIN Next LT Pro Light" w:cs="Times New Roman"/>
          <w:color w:val="000000"/>
          <w:kern w:val="0"/>
          <w:lang w:eastAsia="fr-FR"/>
          <w14:ligatures w14:val="none"/>
        </w:rPr>
        <w:t xml:space="preserve"> ce socle : une cartographie de </w:t>
      </w:r>
      <w:r w:rsidR="00391B4D">
        <w:rPr>
          <w:rFonts w:ascii="DIN Next LT Pro Light" w:eastAsia="Times New Roman" w:hAnsi="DIN Next LT Pro Light" w:cs="Times New Roman"/>
          <w:color w:val="000000"/>
          <w:kern w:val="0"/>
          <w:lang w:eastAsia="fr-FR"/>
          <w14:ligatures w14:val="none"/>
        </w:rPr>
        <w:t>l</w:t>
      </w:r>
      <w:r w:rsidR="0024054A">
        <w:rPr>
          <w:rFonts w:ascii="DIN Next LT Pro Light" w:eastAsia="Times New Roman" w:hAnsi="DIN Next LT Pro Light" w:cs="Times New Roman"/>
          <w:color w:val="000000"/>
          <w:kern w:val="0"/>
          <w:lang w:eastAsia="fr-FR"/>
          <w14:ligatures w14:val="none"/>
        </w:rPr>
        <w:t xml:space="preserve">a chaîne de valeur et une analyse des risques physiques climatiques. </w:t>
      </w:r>
    </w:p>
    <w:p w14:paraId="7001D3D9" w14:textId="2E788B6E" w:rsidR="005E206A" w:rsidRPr="0024054A" w:rsidRDefault="0024054A" w:rsidP="0024054A">
      <w:pPr>
        <w:spacing w:before="100" w:beforeAutospacing="1" w:after="100" w:afterAutospacing="1"/>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 xml:space="preserve">Ce déroulé </w:t>
      </w:r>
      <w:r w:rsidR="005E206A" w:rsidRPr="0024054A">
        <w:rPr>
          <w:rFonts w:ascii="DIN Next LT Pro Light" w:eastAsia="Times New Roman" w:hAnsi="DIN Next LT Pro Light" w:cs="Times New Roman"/>
          <w:color w:val="000000"/>
          <w:kern w:val="0"/>
          <w:lang w:eastAsia="fr-FR"/>
          <w14:ligatures w14:val="none"/>
        </w:rPr>
        <w:t xml:space="preserve">permettra aux participants </w:t>
      </w:r>
      <w:r>
        <w:rPr>
          <w:rFonts w:ascii="DIN Next LT Pro Light" w:eastAsia="Times New Roman" w:hAnsi="DIN Next LT Pro Light" w:cs="Times New Roman"/>
          <w:color w:val="000000"/>
          <w:kern w:val="0"/>
          <w:lang w:eastAsia="fr-FR"/>
          <w14:ligatures w14:val="none"/>
        </w:rPr>
        <w:t xml:space="preserve">de comprendre l’ensemble du standard et ses objectifs stratégiques pour les PME, de découvrir </w:t>
      </w:r>
      <w:r w:rsidR="005E206A" w:rsidRPr="0024054A">
        <w:rPr>
          <w:rFonts w:ascii="DIN Next LT Pro Light" w:eastAsia="Times New Roman" w:hAnsi="DIN Next LT Pro Light" w:cs="Times New Roman"/>
          <w:color w:val="000000"/>
          <w:kern w:val="0"/>
          <w:lang w:eastAsia="fr-FR"/>
          <w14:ligatures w14:val="none"/>
        </w:rPr>
        <w:t xml:space="preserve">la méthodologie </w:t>
      </w:r>
      <w:r>
        <w:rPr>
          <w:rFonts w:ascii="DIN Next LT Pro Light" w:eastAsia="Times New Roman" w:hAnsi="DIN Next LT Pro Light" w:cs="Times New Roman"/>
          <w:color w:val="000000"/>
          <w:kern w:val="0"/>
          <w:lang w:eastAsia="fr-FR"/>
          <w14:ligatures w14:val="none"/>
        </w:rPr>
        <w:t xml:space="preserve">de mise en œuvre du </w:t>
      </w:r>
      <w:r w:rsidR="005E206A" w:rsidRPr="0024054A">
        <w:rPr>
          <w:rFonts w:ascii="DIN Next LT Pro Light" w:eastAsia="Times New Roman" w:hAnsi="DIN Next LT Pro Light" w:cs="Times New Roman"/>
          <w:color w:val="000000"/>
          <w:kern w:val="0"/>
          <w:lang w:eastAsia="fr-FR"/>
          <w14:ligatures w14:val="none"/>
        </w:rPr>
        <w:t>VSME</w:t>
      </w:r>
      <w:r>
        <w:rPr>
          <w:rFonts w:ascii="DIN Next LT Pro Light" w:eastAsia="Times New Roman" w:hAnsi="DIN Next LT Pro Light" w:cs="Times New Roman"/>
          <w:color w:val="000000"/>
          <w:kern w:val="0"/>
          <w:lang w:eastAsia="fr-FR"/>
          <w14:ligatures w14:val="none"/>
        </w:rPr>
        <w:t xml:space="preserve">, puis d’appliquer directement ces connaissances </w:t>
      </w:r>
      <w:r w:rsidR="005E206A" w:rsidRPr="0024054A">
        <w:rPr>
          <w:rFonts w:ascii="DIN Next LT Pro Light" w:eastAsia="Times New Roman" w:hAnsi="DIN Next LT Pro Light" w:cs="Times New Roman"/>
          <w:color w:val="000000"/>
          <w:kern w:val="0"/>
          <w:lang w:eastAsia="fr-FR"/>
          <w14:ligatures w14:val="none"/>
        </w:rPr>
        <w:t>à un cas concret de PME.</w:t>
      </w:r>
    </w:p>
    <w:p w14:paraId="112913FC" w14:textId="77777777" w:rsidR="005E206A" w:rsidRPr="00446D28" w:rsidRDefault="005E206A" w:rsidP="005E206A">
      <w:pPr>
        <w:spacing w:before="100" w:beforeAutospacing="1" w:after="100" w:afterAutospacing="1"/>
        <w:rPr>
          <w:rFonts w:ascii="DIN Next LT Pro Light" w:eastAsia="Times New Roman" w:hAnsi="DIN Next LT Pro Light" w:cs="Times New Roman"/>
          <w:color w:val="000000"/>
          <w:kern w:val="0"/>
          <w:lang w:eastAsia="fr-FR"/>
          <w14:ligatures w14:val="none"/>
        </w:rPr>
      </w:pPr>
      <w:r w:rsidRPr="00446D28">
        <w:rPr>
          <w:rFonts w:ascii="DIN Next LT Pro Light" w:eastAsia="Times New Roman" w:hAnsi="DIN Next LT Pro Light" w:cs="Times New Roman"/>
          <w:color w:val="000000"/>
          <w:kern w:val="0"/>
          <w:lang w:eastAsia="fr-FR"/>
          <w14:ligatures w14:val="none"/>
        </w:rPr>
        <w:t>Tout au long de la journée, des quiz réguliers permettront aux participants d'évaluer leur progression et de consolider leurs acquis.</w:t>
      </w:r>
    </w:p>
    <w:p w14:paraId="6FF07074" w14:textId="77777777" w:rsidR="005E206A" w:rsidRPr="00446D28" w:rsidRDefault="005E206A" w:rsidP="005E206A">
      <w:pPr>
        <w:spacing w:before="100" w:beforeAutospacing="1" w:after="100" w:afterAutospacing="1"/>
        <w:rPr>
          <w:rFonts w:ascii="DIN Next LT Pro Light" w:eastAsia="Times New Roman" w:hAnsi="DIN Next LT Pro Light" w:cs="Times New Roman"/>
          <w:color w:val="000000"/>
          <w:kern w:val="0"/>
          <w:lang w:eastAsia="fr-FR"/>
          <w14:ligatures w14:val="none"/>
        </w:rPr>
      </w:pPr>
      <w:r w:rsidRPr="00446D28">
        <w:rPr>
          <w:rFonts w:ascii="DIN Next LT Pro Light" w:eastAsia="Times New Roman" w:hAnsi="DIN Next LT Pro Light" w:cs="Times New Roman"/>
          <w:color w:val="000000"/>
          <w:kern w:val="0"/>
          <w:lang w:eastAsia="fr-FR"/>
          <w14:ligatures w14:val="none"/>
        </w:rPr>
        <w:t>Cette formation s'adresse à tous les professionnels impliqués dans les démarches RSE et développement durable des PME, qu'ils soient débutants ou qu'ils souhaitent approfondir leurs connaissances sur les normes VSME. Aucun prérequis particulier n'est nécessaire pour suivre cette formation.</w:t>
      </w:r>
    </w:p>
    <w:p w14:paraId="02A9E0A1" w14:textId="476CF517" w:rsidR="00571F39" w:rsidRPr="005E206A" w:rsidRDefault="005E206A" w:rsidP="005E206A">
      <w:pPr>
        <w:spacing w:before="100" w:beforeAutospacing="1" w:after="100" w:afterAutospacing="1"/>
        <w:rPr>
          <w:rFonts w:ascii="Times New Roman" w:eastAsia="Times New Roman" w:hAnsi="Times New Roman" w:cs="Times New Roman"/>
          <w:color w:val="000000"/>
          <w:kern w:val="0"/>
          <w:lang w:eastAsia="fr-FR"/>
          <w14:ligatures w14:val="none"/>
        </w:rPr>
      </w:pPr>
      <w:r w:rsidRPr="00446D28">
        <w:rPr>
          <w:rFonts w:ascii="DIN Next LT Pro Light" w:eastAsia="Times New Roman" w:hAnsi="DIN Next LT Pro Light" w:cs="Times New Roman"/>
          <w:color w:val="000000"/>
          <w:kern w:val="0"/>
          <w:lang w:eastAsia="fr-FR"/>
          <w14:ligatures w14:val="none"/>
        </w:rPr>
        <w:t xml:space="preserve">À l'issue de cette journée, les participants auront acquis une compréhension solide </w:t>
      </w:r>
      <w:r w:rsidR="008B076B">
        <w:rPr>
          <w:rFonts w:ascii="DIN Next LT Pro Light" w:eastAsia="Times New Roman" w:hAnsi="DIN Next LT Pro Light" w:cs="Times New Roman"/>
          <w:color w:val="000000"/>
          <w:kern w:val="0"/>
          <w:lang w:eastAsia="fr-FR"/>
          <w14:ligatures w14:val="none"/>
        </w:rPr>
        <w:t>du standard</w:t>
      </w:r>
      <w:r w:rsidRPr="00446D28">
        <w:rPr>
          <w:rFonts w:ascii="DIN Next LT Pro Light" w:eastAsia="Times New Roman" w:hAnsi="DIN Next LT Pro Light" w:cs="Times New Roman"/>
          <w:color w:val="000000"/>
          <w:kern w:val="0"/>
          <w:lang w:eastAsia="fr-FR"/>
          <w14:ligatures w14:val="none"/>
        </w:rPr>
        <w:t xml:space="preserve"> VSME, de </w:t>
      </w:r>
      <w:r w:rsidR="008B076B">
        <w:rPr>
          <w:rFonts w:ascii="DIN Next LT Pro Light" w:eastAsia="Times New Roman" w:hAnsi="DIN Next LT Pro Light" w:cs="Times New Roman"/>
          <w:color w:val="000000"/>
          <w:kern w:val="0"/>
          <w:lang w:eastAsia="fr-FR"/>
          <w14:ligatures w14:val="none"/>
        </w:rPr>
        <w:t>ses</w:t>
      </w:r>
      <w:r w:rsidRPr="00446D28">
        <w:rPr>
          <w:rFonts w:ascii="DIN Next LT Pro Light" w:eastAsia="Times New Roman" w:hAnsi="DIN Next LT Pro Light" w:cs="Times New Roman"/>
          <w:color w:val="000000"/>
          <w:kern w:val="0"/>
          <w:lang w:eastAsia="fr-FR"/>
          <w14:ligatures w14:val="none"/>
        </w:rPr>
        <w:t xml:space="preserve"> enjeux spécifiques aux PME et de </w:t>
      </w:r>
      <w:r w:rsidR="008B076B">
        <w:rPr>
          <w:rFonts w:ascii="DIN Next LT Pro Light" w:eastAsia="Times New Roman" w:hAnsi="DIN Next LT Pro Light" w:cs="Times New Roman"/>
          <w:color w:val="000000"/>
          <w:kern w:val="0"/>
          <w:lang w:eastAsia="fr-FR"/>
          <w14:ligatures w14:val="none"/>
        </w:rPr>
        <w:t>ses</w:t>
      </w:r>
      <w:r w:rsidRPr="00446D28">
        <w:rPr>
          <w:rFonts w:ascii="DIN Next LT Pro Light" w:eastAsia="Times New Roman" w:hAnsi="DIN Next LT Pro Light" w:cs="Times New Roman"/>
          <w:color w:val="000000"/>
          <w:kern w:val="0"/>
          <w:lang w:eastAsia="fr-FR"/>
          <w14:ligatures w14:val="none"/>
        </w:rPr>
        <w:t xml:space="preserve"> implications pratiques pour leur organisation.</w:t>
      </w:r>
      <w:r w:rsidR="00E47169">
        <w:rPr>
          <w:rFonts w:ascii="DIN Next LT Pro Light" w:hAnsi="DIN Next LT Pro Light" w:cstheme="minorHAnsi"/>
        </w:rPr>
        <w:br w:type="page"/>
      </w:r>
    </w:p>
    <w:tbl>
      <w:tblPr>
        <w:tblStyle w:val="Grilledutableau"/>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1"/>
      </w:tblGrid>
      <w:tr w:rsidR="0056034B" w:rsidRPr="0056034B" w14:paraId="4873E5F6" w14:textId="77777777" w:rsidTr="00E234C0">
        <w:trPr>
          <w:trHeight w:val="290"/>
        </w:trPr>
        <w:tc>
          <w:tcPr>
            <w:tcW w:w="9191" w:type="dxa"/>
            <w:shd w:val="clear" w:color="auto" w:fill="D0CECE" w:themeFill="background2" w:themeFillShade="E6"/>
          </w:tcPr>
          <w:p w14:paraId="25765A53" w14:textId="417FE73E" w:rsidR="0056034B" w:rsidRPr="00E234C0" w:rsidRDefault="0056034B" w:rsidP="0056034B">
            <w:pPr>
              <w:pStyle w:val="NormalWeb"/>
              <w:jc w:val="both"/>
              <w:rPr>
                <w:rFonts w:ascii="DIN Next LT Pro Light" w:hAnsi="DIN Next LT Pro Light" w:cstheme="minorHAnsi"/>
                <w:b/>
                <w:bCs/>
              </w:rPr>
            </w:pPr>
            <w:r w:rsidRPr="00E234C0">
              <w:rPr>
                <w:rFonts w:ascii="DIN Next LT Pro Light" w:hAnsi="DIN Next LT Pro Light" w:cstheme="minorHAnsi"/>
                <w:b/>
                <w:bCs/>
              </w:rPr>
              <w:lastRenderedPageBreak/>
              <w:t>Objectifs détaillés</w:t>
            </w:r>
          </w:p>
        </w:tc>
      </w:tr>
      <w:tr w:rsidR="0056034B" w:rsidRPr="0056034B" w14:paraId="51805028" w14:textId="77777777" w:rsidTr="00E234C0">
        <w:trPr>
          <w:trHeight w:val="290"/>
        </w:trPr>
        <w:tc>
          <w:tcPr>
            <w:tcW w:w="9191" w:type="dxa"/>
            <w:shd w:val="clear" w:color="auto" w:fill="auto"/>
          </w:tcPr>
          <w:p w14:paraId="62D6FBBB" w14:textId="2090F7AE" w:rsidR="0056034B" w:rsidRPr="00E47169" w:rsidRDefault="0056034B" w:rsidP="00E47169">
            <w:pPr>
              <w:pStyle w:val="Titre1"/>
            </w:pPr>
            <w:r w:rsidRPr="00E47169">
              <w:t xml:space="preserve">Séquence 1 : </w:t>
            </w:r>
            <w:r w:rsidR="005E206A">
              <w:t>L</w:t>
            </w:r>
            <w:r w:rsidR="008B076B">
              <w:t>a</w:t>
            </w:r>
            <w:r w:rsidR="005E206A">
              <w:t xml:space="preserve"> norme VSME – Cadre et structure modulaire</w:t>
            </w:r>
          </w:p>
          <w:p w14:paraId="7DA714AE" w14:textId="314E3152" w:rsidR="00F05C85" w:rsidRDefault="00F05C85"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Comprendre le contexte européen et les objectifs </w:t>
            </w:r>
            <w:r w:rsidR="008B076B">
              <w:rPr>
                <w:rFonts w:ascii="DIN Next LT Pro Light" w:eastAsia="Times New Roman" w:hAnsi="DIN Next LT Pro Light" w:cs="Times New Roman"/>
                <w:color w:val="000000"/>
                <w:kern w:val="0"/>
                <w:lang w:eastAsia="fr-FR"/>
                <w14:ligatures w14:val="none"/>
              </w:rPr>
              <w:t>du standard</w:t>
            </w:r>
            <w:r w:rsidRPr="00F05C85">
              <w:rPr>
                <w:rFonts w:ascii="DIN Next LT Pro Light" w:eastAsia="Times New Roman" w:hAnsi="DIN Next LT Pro Light" w:cs="Times New Roman"/>
                <w:color w:val="000000"/>
                <w:kern w:val="0"/>
                <w:lang w:eastAsia="fr-FR"/>
                <w14:ligatures w14:val="none"/>
              </w:rPr>
              <w:t xml:space="preserve"> VSME </w:t>
            </w:r>
          </w:p>
          <w:p w14:paraId="1FC6D462" w14:textId="05DB9B31" w:rsidR="00391B4D" w:rsidRPr="00391B4D" w:rsidRDefault="00391B4D"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Savoir positionner le VSME par rapport à la CSRD et aux autres standards</w:t>
            </w:r>
          </w:p>
          <w:p w14:paraId="33D0A3DD" w14:textId="77777777" w:rsidR="00391B4D" w:rsidRDefault="00F05C85"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Connaître la structure à deux modules du VSME</w:t>
            </w:r>
          </w:p>
          <w:p w14:paraId="662B2AA0" w14:textId="77777777" w:rsidR="00391B4D" w:rsidRPr="00F05C85" w:rsidRDefault="00391B4D" w:rsidP="00391B4D">
            <w:pPr>
              <w:pStyle w:val="Paragraphedeliste"/>
              <w:numPr>
                <w:ilvl w:val="1"/>
                <w:numId w:val="6"/>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Connaître les 11 publications obligatoires du module de base </w:t>
            </w:r>
          </w:p>
          <w:p w14:paraId="0DD152D9" w14:textId="43B8F1D6" w:rsidR="00F05C85" w:rsidRPr="00391B4D" w:rsidRDefault="00391B4D" w:rsidP="00391B4D">
            <w:pPr>
              <w:pStyle w:val="Paragraphedeliste"/>
              <w:numPr>
                <w:ilvl w:val="1"/>
                <w:numId w:val="6"/>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Découvrir les 9 publications optionnelles du module </w:t>
            </w:r>
            <w:r>
              <w:rPr>
                <w:rFonts w:ascii="DIN Next LT Pro Light" w:eastAsia="Times New Roman" w:hAnsi="DIN Next LT Pro Light" w:cs="Times New Roman"/>
                <w:color w:val="000000"/>
                <w:kern w:val="0"/>
                <w:lang w:eastAsia="fr-FR"/>
                <w14:ligatures w14:val="none"/>
              </w:rPr>
              <w:t>complet</w:t>
            </w:r>
            <w:r w:rsidRPr="00F05C85">
              <w:rPr>
                <w:rFonts w:ascii="DIN Next LT Pro Light" w:eastAsia="Times New Roman" w:hAnsi="DIN Next LT Pro Light" w:cs="Times New Roman"/>
                <w:color w:val="000000"/>
                <w:kern w:val="0"/>
                <w:lang w:eastAsia="fr-FR"/>
                <w14:ligatures w14:val="none"/>
              </w:rPr>
              <w:t xml:space="preserve"> </w:t>
            </w:r>
            <w:r w:rsidR="00F05C85" w:rsidRPr="00391B4D">
              <w:rPr>
                <w:rFonts w:ascii="DIN Next LT Pro Light" w:eastAsia="Times New Roman" w:hAnsi="DIN Next LT Pro Light" w:cs="Times New Roman"/>
                <w:color w:val="000000"/>
                <w:kern w:val="0"/>
                <w:lang w:eastAsia="fr-FR"/>
                <w14:ligatures w14:val="none"/>
              </w:rPr>
              <w:t xml:space="preserve"> </w:t>
            </w:r>
          </w:p>
          <w:p w14:paraId="321CC7A9" w14:textId="174F0C07" w:rsidR="00391B4D" w:rsidRPr="00391B4D" w:rsidRDefault="00F05C85"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sidRPr="00391B4D">
              <w:rPr>
                <w:rFonts w:ascii="DIN Next LT Pro Light" w:eastAsia="Times New Roman" w:hAnsi="DIN Next LT Pro Light" w:cs="Times New Roman"/>
                <w:color w:val="000000"/>
                <w:kern w:val="0"/>
                <w:lang w:eastAsia="fr-FR"/>
                <w14:ligatures w14:val="none"/>
              </w:rPr>
              <w:t xml:space="preserve">Appréhender le principe "si applicable" </w:t>
            </w:r>
            <w:r w:rsidR="00391B4D">
              <w:rPr>
                <w:rFonts w:ascii="DIN Next LT Pro Light" w:eastAsia="Times New Roman" w:hAnsi="DIN Next LT Pro Light" w:cs="Times New Roman"/>
                <w:color w:val="000000"/>
                <w:kern w:val="0"/>
                <w:lang w:eastAsia="fr-FR"/>
                <w14:ligatures w14:val="none"/>
              </w:rPr>
              <w:t>et le concept de double matérialité</w:t>
            </w:r>
          </w:p>
          <w:p w14:paraId="400A35C5" w14:textId="77777777" w:rsidR="00F05C85" w:rsidRPr="00F05C85" w:rsidRDefault="00F05C85"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Découvrir l'écosystème digital VSME (</w:t>
            </w:r>
            <w:proofErr w:type="spellStart"/>
            <w:r w:rsidRPr="00F05C85">
              <w:rPr>
                <w:rFonts w:ascii="DIN Next LT Pro Light" w:eastAsia="Times New Roman" w:hAnsi="DIN Next LT Pro Light" w:cs="Times New Roman"/>
                <w:color w:val="000000"/>
                <w:kern w:val="0"/>
                <w:lang w:eastAsia="fr-FR"/>
                <w14:ligatures w14:val="none"/>
              </w:rPr>
              <w:t>template</w:t>
            </w:r>
            <w:proofErr w:type="spellEnd"/>
            <w:r w:rsidRPr="00F05C85">
              <w:rPr>
                <w:rFonts w:ascii="DIN Next LT Pro Light" w:eastAsia="Times New Roman" w:hAnsi="DIN Next LT Pro Light" w:cs="Times New Roman"/>
                <w:color w:val="000000"/>
                <w:kern w:val="0"/>
                <w:lang w:eastAsia="fr-FR"/>
                <w14:ligatures w14:val="none"/>
              </w:rPr>
              <w:t xml:space="preserve"> Excel, plateforme en ligne, taxonomie XBRL) </w:t>
            </w:r>
          </w:p>
          <w:p w14:paraId="629CB9D1" w14:textId="4C60C222" w:rsidR="0056034B" w:rsidRPr="0056034B" w:rsidRDefault="0056034B" w:rsidP="00E47169">
            <w:pPr>
              <w:pStyle w:val="Titre1"/>
            </w:pPr>
            <w:r w:rsidRPr="0056034B">
              <w:t xml:space="preserve">Séquence 2 : </w:t>
            </w:r>
            <w:r w:rsidR="005E206A" w:rsidRPr="00391B4D">
              <w:rPr>
                <w:rFonts w:eastAsia="Times New Roman" w:cs="Times New Roman"/>
                <w:kern w:val="0"/>
                <w:sz w:val="24"/>
                <w:szCs w:val="24"/>
                <w:lang w:eastAsia="fr-FR"/>
                <w14:ligatures w14:val="none"/>
              </w:rPr>
              <w:t xml:space="preserve">Application pratique de la </w:t>
            </w:r>
            <w:r w:rsidR="00391B4D" w:rsidRPr="00391B4D">
              <w:rPr>
                <w:rFonts w:eastAsia="Times New Roman" w:cs="Times New Roman"/>
                <w:kern w:val="0"/>
                <w:sz w:val="24"/>
                <w:szCs w:val="24"/>
                <w:lang w:eastAsia="fr-FR"/>
                <w14:ligatures w14:val="none"/>
              </w:rPr>
              <w:t>durabilité</w:t>
            </w:r>
            <w:r w:rsidR="005E206A" w:rsidRPr="00391B4D">
              <w:rPr>
                <w:rFonts w:eastAsia="Times New Roman" w:cs="Times New Roman"/>
                <w:kern w:val="0"/>
                <w:sz w:val="24"/>
                <w:szCs w:val="24"/>
                <w:lang w:eastAsia="fr-FR"/>
                <w14:ligatures w14:val="none"/>
              </w:rPr>
              <w:t xml:space="preserve"> en contexte PME</w:t>
            </w:r>
          </w:p>
          <w:p w14:paraId="19D716B1" w14:textId="1C69F427" w:rsidR="00391B4D" w:rsidRDefault="00391B4D"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Découvrir la méthodologie de mise en œuvre du VSME</w:t>
            </w:r>
          </w:p>
          <w:p w14:paraId="2DC62DA8" w14:textId="1C873D92" w:rsidR="00391B4D" w:rsidRDefault="00391B4D"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Comprendre les analyses internes, les recensements et les collectes de données à mener en amont</w:t>
            </w:r>
          </w:p>
          <w:p w14:paraId="51ED2EDF" w14:textId="19870620" w:rsidR="00F05C85" w:rsidRDefault="00391B4D"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1</w:t>
            </w:r>
            <w:r w:rsidRPr="00391B4D">
              <w:rPr>
                <w:rFonts w:ascii="DIN Next LT Pro Light" w:eastAsia="Times New Roman" w:hAnsi="DIN Next LT Pro Light" w:cs="Times New Roman"/>
                <w:color w:val="000000"/>
                <w:kern w:val="0"/>
                <w:vertAlign w:val="superscript"/>
                <w:lang w:eastAsia="fr-FR"/>
                <w14:ligatures w14:val="none"/>
              </w:rPr>
              <w:t>ère</w:t>
            </w:r>
            <w:r>
              <w:rPr>
                <w:rFonts w:ascii="DIN Next LT Pro Light" w:eastAsia="Times New Roman" w:hAnsi="DIN Next LT Pro Light" w:cs="Times New Roman"/>
                <w:color w:val="000000"/>
                <w:kern w:val="0"/>
                <w:lang w:eastAsia="fr-FR"/>
                <w14:ligatures w14:val="none"/>
              </w:rPr>
              <w:t xml:space="preserve"> mise en situation : cartographier sa chaîne de valeur</w:t>
            </w:r>
          </w:p>
          <w:p w14:paraId="7D968F8F" w14:textId="30B68D1F" w:rsidR="00391B4D" w:rsidRDefault="00391B4D"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2</w:t>
            </w:r>
            <w:r w:rsidRPr="00391B4D">
              <w:rPr>
                <w:rFonts w:ascii="DIN Next LT Pro Light" w:eastAsia="Times New Roman" w:hAnsi="DIN Next LT Pro Light" w:cs="Times New Roman"/>
                <w:color w:val="000000"/>
                <w:kern w:val="0"/>
                <w:vertAlign w:val="superscript"/>
                <w:lang w:eastAsia="fr-FR"/>
                <w14:ligatures w14:val="none"/>
              </w:rPr>
              <w:t>ème</w:t>
            </w:r>
            <w:r>
              <w:rPr>
                <w:rFonts w:ascii="DIN Next LT Pro Light" w:eastAsia="Times New Roman" w:hAnsi="DIN Next LT Pro Light" w:cs="Times New Roman"/>
                <w:color w:val="000000"/>
                <w:kern w:val="0"/>
                <w:lang w:eastAsia="fr-FR"/>
                <w14:ligatures w14:val="none"/>
              </w:rPr>
              <w:t xml:space="preserve"> mise en situation : analyser ses risques physiques climatiques </w:t>
            </w:r>
          </w:p>
          <w:p w14:paraId="66509A34" w14:textId="43215156" w:rsidR="008F4FF2" w:rsidRDefault="008F4FF2"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 xml:space="preserve">Les outils opérationnels à utiliser pour son </w:t>
            </w:r>
            <w:proofErr w:type="spellStart"/>
            <w:r>
              <w:rPr>
                <w:rFonts w:ascii="DIN Next LT Pro Light" w:eastAsia="Times New Roman" w:hAnsi="DIN Next LT Pro Light" w:cs="Times New Roman"/>
                <w:color w:val="000000"/>
                <w:kern w:val="0"/>
                <w:lang w:eastAsia="fr-FR"/>
                <w14:ligatures w14:val="none"/>
              </w:rPr>
              <w:t>reporting</w:t>
            </w:r>
            <w:proofErr w:type="spellEnd"/>
            <w:r>
              <w:rPr>
                <w:rFonts w:ascii="DIN Next LT Pro Light" w:eastAsia="Times New Roman" w:hAnsi="DIN Next LT Pro Light" w:cs="Times New Roman"/>
                <w:color w:val="000000"/>
                <w:kern w:val="0"/>
                <w:lang w:eastAsia="fr-FR"/>
                <w14:ligatures w14:val="none"/>
              </w:rPr>
              <w:t xml:space="preserve"> de durabilité</w:t>
            </w:r>
          </w:p>
          <w:p w14:paraId="703A1BD8" w14:textId="0257C3E3" w:rsidR="00C41A18" w:rsidRPr="00F05C85" w:rsidRDefault="00C41A18" w:rsidP="00391B4D">
            <w:pPr>
              <w:pStyle w:val="Paragraphedeliste"/>
              <w:numPr>
                <w:ilvl w:val="0"/>
                <w:numId w:val="6"/>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Communicat</w:t>
            </w:r>
            <w:r w:rsidR="00162757">
              <w:rPr>
                <w:rFonts w:ascii="DIN Next LT Pro Light" w:eastAsia="Times New Roman" w:hAnsi="DIN Next LT Pro Light" w:cs="Times New Roman"/>
                <w:color w:val="000000"/>
                <w:kern w:val="0"/>
                <w:lang w:eastAsia="fr-FR"/>
                <w14:ligatures w14:val="none"/>
              </w:rPr>
              <w:t>ion sur la durabilité et relations avec les parties prenantes</w:t>
            </w:r>
          </w:p>
          <w:p w14:paraId="1D72A067" w14:textId="5219CD29" w:rsidR="001D083D" w:rsidRPr="0056034B" w:rsidRDefault="001D083D" w:rsidP="00461962">
            <w:pPr>
              <w:pStyle w:val="Paragraphedeliste"/>
              <w:rPr>
                <w:rFonts w:ascii="DIN Next LT Pro Light" w:hAnsi="DIN Next LT Pro Light"/>
              </w:rPr>
            </w:pPr>
          </w:p>
        </w:tc>
      </w:tr>
      <w:tr w:rsidR="001E255F" w:rsidRPr="0056034B" w14:paraId="27DEA7A3" w14:textId="77777777" w:rsidTr="00E234C0">
        <w:trPr>
          <w:trHeight w:val="290"/>
        </w:trPr>
        <w:tc>
          <w:tcPr>
            <w:tcW w:w="9191" w:type="dxa"/>
            <w:shd w:val="clear" w:color="auto" w:fill="D0CECE" w:themeFill="background2" w:themeFillShade="E6"/>
          </w:tcPr>
          <w:p w14:paraId="6F123095" w14:textId="1FE24452" w:rsidR="001E255F" w:rsidRPr="003C307A" w:rsidRDefault="00AA0A7D" w:rsidP="00E47169">
            <w:pPr>
              <w:pStyle w:val="Titre1"/>
              <w:rPr>
                <w:b/>
                <w:bCs/>
                <w:sz w:val="24"/>
                <w:szCs w:val="24"/>
              </w:rPr>
            </w:pPr>
            <w:r w:rsidRPr="003C307A">
              <w:rPr>
                <w:rFonts w:eastAsia="Times New Roman"/>
                <w:b/>
                <w:bCs/>
                <w:color w:val="auto"/>
                <w:sz w:val="24"/>
                <w:szCs w:val="24"/>
                <w:lang w:eastAsia="fr-FR"/>
              </w:rPr>
              <w:t>Type d’action</w:t>
            </w:r>
          </w:p>
        </w:tc>
      </w:tr>
      <w:tr w:rsidR="001E255F" w:rsidRPr="0056034B" w14:paraId="7FB63AC8" w14:textId="77777777" w:rsidTr="00E234C0">
        <w:trPr>
          <w:trHeight w:val="290"/>
        </w:trPr>
        <w:tc>
          <w:tcPr>
            <w:tcW w:w="9191" w:type="dxa"/>
            <w:shd w:val="clear" w:color="auto" w:fill="auto"/>
          </w:tcPr>
          <w:p w14:paraId="09330118" w14:textId="77777777" w:rsidR="001E255F" w:rsidRDefault="001E255F" w:rsidP="001E255F">
            <w:pPr>
              <w:spacing w:line="276" w:lineRule="auto"/>
              <w:ind w:right="-24"/>
              <w:rPr>
                <w:rFonts w:ascii="DIN Next LT Pro Light" w:hAnsi="DIN Next LT Pro Light"/>
              </w:rPr>
            </w:pPr>
            <w:r w:rsidRPr="001E255F">
              <w:rPr>
                <w:rFonts w:ascii="DIN Next LT Pro Light" w:hAnsi="DIN Next LT Pro Light"/>
              </w:rPr>
              <w:t xml:space="preserve">La catégorie prévue à l’article L.6313-1 est : </w:t>
            </w:r>
            <w:sdt>
              <w:sdtPr>
                <w:rPr>
                  <w:rFonts w:ascii="DIN Next LT Pro Light" w:hAnsi="DIN Next LT Pro Light"/>
                </w:rPr>
                <w:alias w:val="Catégorie action"/>
                <w:tag w:val="Catégorie action"/>
                <w:id w:val="-1830435195"/>
                <w:placeholder>
                  <w:docPart w:val="B20F8A4F642AA34EB24F072F5633C719"/>
                </w:placeholder>
                <w:comboBox>
                  <w:listItem w:value="Choisissez un élément."/>
                  <w:listItem w:displayText="Action de formation" w:value="Action de formation"/>
                  <w:listItem w:displayText="Bilan de compétences" w:value="Bilan de compétences"/>
                  <w:listItem w:displayText="Action permettant de faire valider les acquis de l'expérience" w:value="Action permettant de faire valider les acquis de l'expérience"/>
                  <w:listItem w:displayText="Action de formation par apprentissage selon L6211-2" w:value="Action de formation par apprentissage selon L6211-2"/>
                </w:comboBox>
              </w:sdtPr>
              <w:sdtContent>
                <w:r w:rsidRPr="001E255F">
                  <w:rPr>
                    <w:rFonts w:ascii="DIN Next LT Pro Light" w:hAnsi="DIN Next LT Pro Light"/>
                  </w:rPr>
                  <w:t>Action de formation</w:t>
                </w:r>
              </w:sdtContent>
            </w:sdt>
          </w:p>
          <w:p w14:paraId="7A1E83E1" w14:textId="14F20020" w:rsidR="00E234C0" w:rsidRPr="001E255F" w:rsidRDefault="00E234C0" w:rsidP="001E255F">
            <w:pPr>
              <w:spacing w:line="276" w:lineRule="auto"/>
              <w:ind w:right="-24"/>
              <w:rPr>
                <w:rFonts w:ascii="DIN Next LT Pro Light" w:hAnsi="DIN Next LT Pro Light"/>
              </w:rPr>
            </w:pPr>
          </w:p>
        </w:tc>
      </w:tr>
      <w:tr w:rsidR="001E255F" w:rsidRPr="0056034B" w14:paraId="7B60A85B" w14:textId="77777777" w:rsidTr="00E234C0">
        <w:trPr>
          <w:trHeight w:val="290"/>
        </w:trPr>
        <w:tc>
          <w:tcPr>
            <w:tcW w:w="9191" w:type="dxa"/>
            <w:shd w:val="clear" w:color="auto" w:fill="D0CECE" w:themeFill="background2" w:themeFillShade="E6"/>
          </w:tcPr>
          <w:p w14:paraId="4D1A0C8F" w14:textId="041BE495" w:rsidR="001E255F" w:rsidRPr="003C307A" w:rsidRDefault="001E255F" w:rsidP="001E255F">
            <w:pPr>
              <w:pStyle w:val="NormalWeb"/>
              <w:jc w:val="both"/>
              <w:rPr>
                <w:rFonts w:ascii="DIN Next LT Pro Light" w:hAnsi="DIN Next LT Pro Light" w:cstheme="minorHAnsi"/>
                <w:b/>
                <w:bCs/>
              </w:rPr>
            </w:pPr>
            <w:r w:rsidRPr="003C307A">
              <w:rPr>
                <w:rFonts w:ascii="DIN Next LT Pro Light" w:hAnsi="DIN Next LT Pro Light" w:cstheme="minorHAnsi"/>
                <w:b/>
                <w:bCs/>
              </w:rPr>
              <w:t>Public visé</w:t>
            </w:r>
          </w:p>
        </w:tc>
      </w:tr>
      <w:tr w:rsidR="001E255F" w:rsidRPr="0056034B" w14:paraId="0654097B" w14:textId="77777777" w:rsidTr="00E234C0">
        <w:trPr>
          <w:trHeight w:val="290"/>
        </w:trPr>
        <w:tc>
          <w:tcPr>
            <w:tcW w:w="9191" w:type="dxa"/>
            <w:shd w:val="clear" w:color="auto" w:fill="auto"/>
          </w:tcPr>
          <w:p w14:paraId="7B641115" w14:textId="77777777" w:rsidR="001E255F" w:rsidRDefault="001E255F" w:rsidP="00E234C0">
            <w:pPr>
              <w:pStyle w:val="NormalWeb"/>
              <w:spacing w:before="0" w:beforeAutospacing="0" w:after="0" w:afterAutospacing="0"/>
              <w:jc w:val="both"/>
              <w:rPr>
                <w:rFonts w:ascii="DIN Next LT Pro Light" w:hAnsi="DIN Next LT Pro Light" w:cstheme="minorHAnsi"/>
              </w:rPr>
            </w:pPr>
            <w:r w:rsidRPr="0056034B">
              <w:rPr>
                <w:rFonts w:ascii="DIN Next LT Pro Light" w:hAnsi="DIN Next LT Pro Light" w:cstheme="minorHAnsi"/>
              </w:rPr>
              <w:t>Toute personne impliquée dans une démarche RSE/développement durable.</w:t>
            </w:r>
          </w:p>
          <w:p w14:paraId="2271E467" w14:textId="3C2EEA5B" w:rsidR="00E234C0" w:rsidRPr="0056034B" w:rsidRDefault="00E234C0" w:rsidP="004F0E28">
            <w:pPr>
              <w:pStyle w:val="NormalWeb"/>
              <w:spacing w:before="0" w:beforeAutospacing="0" w:after="0" w:afterAutospacing="0"/>
              <w:jc w:val="both"/>
              <w:rPr>
                <w:rFonts w:ascii="DIN Next LT Pro Light" w:hAnsi="DIN Next LT Pro Light" w:cstheme="minorHAnsi"/>
              </w:rPr>
            </w:pPr>
          </w:p>
        </w:tc>
      </w:tr>
      <w:tr w:rsidR="00F57749" w:rsidRPr="0056034B" w14:paraId="35619777" w14:textId="77777777" w:rsidTr="00E234C0">
        <w:trPr>
          <w:trHeight w:val="290"/>
        </w:trPr>
        <w:tc>
          <w:tcPr>
            <w:tcW w:w="9191" w:type="dxa"/>
            <w:shd w:val="clear" w:color="auto" w:fill="D0CECE" w:themeFill="background2" w:themeFillShade="E6"/>
          </w:tcPr>
          <w:p w14:paraId="49935CF2" w14:textId="6BCE4A92" w:rsidR="00F57749" w:rsidRPr="003C307A" w:rsidRDefault="00F57749" w:rsidP="00F57749">
            <w:pPr>
              <w:pStyle w:val="NormalWeb"/>
              <w:jc w:val="both"/>
              <w:rPr>
                <w:rFonts w:ascii="DIN Next LT Pro Light" w:hAnsi="DIN Next LT Pro Light" w:cstheme="minorHAnsi"/>
                <w:b/>
                <w:bCs/>
              </w:rPr>
            </w:pPr>
            <w:r w:rsidRPr="003C307A">
              <w:rPr>
                <w:rFonts w:ascii="DIN Next LT Pro Light" w:hAnsi="DIN Next LT Pro Light" w:cstheme="minorHAnsi"/>
                <w:b/>
                <w:bCs/>
              </w:rPr>
              <w:t>Prérequis</w:t>
            </w:r>
          </w:p>
        </w:tc>
      </w:tr>
      <w:tr w:rsidR="00F57749" w:rsidRPr="0056034B" w14:paraId="7045B69D" w14:textId="77777777" w:rsidTr="00E234C0">
        <w:trPr>
          <w:trHeight w:val="290"/>
        </w:trPr>
        <w:tc>
          <w:tcPr>
            <w:tcW w:w="9191" w:type="dxa"/>
            <w:shd w:val="clear" w:color="auto" w:fill="auto"/>
          </w:tcPr>
          <w:p w14:paraId="45EBAF75" w14:textId="77777777" w:rsidR="00F57749" w:rsidRDefault="00F57749" w:rsidP="00E234C0">
            <w:pPr>
              <w:pStyle w:val="NormalWeb"/>
              <w:spacing w:before="0" w:beforeAutospacing="0" w:after="0" w:afterAutospacing="0"/>
              <w:jc w:val="both"/>
              <w:rPr>
                <w:rFonts w:ascii="DIN Next LT Pro Light" w:hAnsi="DIN Next LT Pro Light" w:cstheme="minorHAnsi"/>
                <w:color w:val="000000" w:themeColor="text1"/>
              </w:rPr>
            </w:pPr>
            <w:r w:rsidRPr="0056034B">
              <w:rPr>
                <w:rFonts w:ascii="DIN Next LT Pro Light" w:hAnsi="DIN Next LT Pro Light" w:cstheme="minorHAnsi"/>
                <w:color w:val="000000" w:themeColor="text1"/>
              </w:rPr>
              <w:t>Aucun prérequis</w:t>
            </w:r>
          </w:p>
          <w:p w14:paraId="31C1BB93" w14:textId="640FB6E0" w:rsidR="00E234C0" w:rsidRPr="0056034B" w:rsidRDefault="00E234C0" w:rsidP="004F0E28">
            <w:pPr>
              <w:pStyle w:val="NormalWeb"/>
              <w:spacing w:before="0" w:beforeAutospacing="0" w:after="0" w:afterAutospacing="0"/>
              <w:jc w:val="both"/>
              <w:rPr>
                <w:rFonts w:ascii="DIN Next LT Pro Light" w:hAnsi="DIN Next LT Pro Light" w:cstheme="minorHAnsi"/>
              </w:rPr>
            </w:pPr>
          </w:p>
        </w:tc>
      </w:tr>
      <w:tr w:rsidR="00560AD5" w:rsidRPr="0056034B" w14:paraId="3DEFA921" w14:textId="77777777" w:rsidTr="00E234C0">
        <w:trPr>
          <w:trHeight w:val="290"/>
        </w:trPr>
        <w:tc>
          <w:tcPr>
            <w:tcW w:w="9191" w:type="dxa"/>
            <w:shd w:val="clear" w:color="auto" w:fill="D0CECE" w:themeFill="background2" w:themeFillShade="E6"/>
          </w:tcPr>
          <w:p w14:paraId="3EDCF6AA" w14:textId="6CB6880A" w:rsidR="00560AD5" w:rsidRPr="003C307A" w:rsidRDefault="00560AD5" w:rsidP="00560AD5">
            <w:pPr>
              <w:pStyle w:val="NormalWeb"/>
              <w:jc w:val="both"/>
              <w:rPr>
                <w:rFonts w:ascii="DIN Next LT Pro Light" w:hAnsi="DIN Next LT Pro Light" w:cstheme="minorHAnsi"/>
                <w:b/>
                <w:bCs/>
              </w:rPr>
            </w:pPr>
            <w:r w:rsidRPr="003C307A">
              <w:rPr>
                <w:rFonts w:ascii="DIN Next LT Pro Light" w:hAnsi="DIN Next LT Pro Light" w:cstheme="minorHAnsi"/>
                <w:b/>
                <w:bCs/>
              </w:rPr>
              <w:t>Durée de la formation</w:t>
            </w:r>
          </w:p>
        </w:tc>
      </w:tr>
      <w:tr w:rsidR="00560AD5" w:rsidRPr="0056034B" w14:paraId="2B596DE0" w14:textId="77777777" w:rsidTr="00E234C0">
        <w:trPr>
          <w:trHeight w:val="290"/>
        </w:trPr>
        <w:tc>
          <w:tcPr>
            <w:tcW w:w="9191" w:type="dxa"/>
            <w:shd w:val="clear" w:color="auto" w:fill="auto"/>
          </w:tcPr>
          <w:p w14:paraId="4C80E8F3" w14:textId="4C4A767E" w:rsidR="00C52FCB" w:rsidRPr="00C52FCB" w:rsidRDefault="00C52FCB" w:rsidP="00C52FCB">
            <w:pPr>
              <w:pStyle w:val="NormalWeb"/>
              <w:spacing w:before="0" w:beforeAutospacing="0" w:after="0" w:afterAutospacing="0"/>
              <w:jc w:val="both"/>
              <w:rPr>
                <w:rFonts w:ascii="DIN Next LT Pro Light" w:hAnsi="DIN Next LT Pro Light" w:cstheme="minorHAnsi"/>
                <w:b/>
                <w:bCs/>
              </w:rPr>
            </w:pPr>
            <w:r w:rsidRPr="00C52FCB">
              <w:rPr>
                <w:rFonts w:ascii="DIN Next LT Pro Light" w:hAnsi="DIN Next LT Pro Light" w:cstheme="minorHAnsi"/>
                <w:b/>
                <w:bCs/>
              </w:rPr>
              <w:t>Durée totale de la formation :</w:t>
            </w:r>
          </w:p>
          <w:p w14:paraId="3DBA9213" w14:textId="25318B82" w:rsidR="00560AD5" w:rsidRDefault="002D6E76" w:rsidP="00C52FCB">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rPr>
              <w:t>7</w:t>
            </w:r>
            <w:r w:rsidR="00560AD5">
              <w:rPr>
                <w:rFonts w:ascii="DIN Next LT Pro Light" w:hAnsi="DIN Next LT Pro Light" w:cstheme="minorHAnsi"/>
              </w:rPr>
              <w:t xml:space="preserve"> heures</w:t>
            </w:r>
          </w:p>
          <w:p w14:paraId="7995DF2A" w14:textId="77777777" w:rsidR="00C52FCB" w:rsidRDefault="00C52FCB" w:rsidP="00C52FCB">
            <w:pPr>
              <w:pStyle w:val="NormalWeb"/>
              <w:spacing w:before="0" w:beforeAutospacing="0" w:after="0" w:afterAutospacing="0"/>
              <w:jc w:val="both"/>
              <w:rPr>
                <w:rFonts w:ascii="DIN Next LT Pro Light" w:hAnsi="DIN Next LT Pro Light" w:cstheme="minorHAnsi"/>
              </w:rPr>
            </w:pPr>
          </w:p>
          <w:p w14:paraId="74AF86B0" w14:textId="0A77453E" w:rsidR="00C52FCB" w:rsidRPr="00C52FCB" w:rsidRDefault="00C52FCB" w:rsidP="00C52FCB">
            <w:pPr>
              <w:pStyle w:val="NormalWeb"/>
              <w:spacing w:before="0" w:beforeAutospacing="0" w:after="0" w:afterAutospacing="0"/>
              <w:jc w:val="both"/>
              <w:rPr>
                <w:rFonts w:ascii="DIN Next LT Pro Light" w:hAnsi="DIN Next LT Pro Light" w:cstheme="minorHAnsi"/>
                <w:b/>
                <w:bCs/>
              </w:rPr>
            </w:pPr>
            <w:r w:rsidRPr="00C52FCB">
              <w:rPr>
                <w:rFonts w:ascii="DIN Next LT Pro Light" w:hAnsi="DIN Next LT Pro Light" w:cstheme="minorHAnsi"/>
                <w:b/>
                <w:bCs/>
              </w:rPr>
              <w:t>Rythme de la formation :</w:t>
            </w:r>
          </w:p>
          <w:p w14:paraId="05868D97" w14:textId="6EE16C8A" w:rsidR="0055496D" w:rsidRPr="0056034B" w:rsidRDefault="00C52FCB" w:rsidP="00C52FCB">
            <w:pPr>
              <w:jc w:val="both"/>
              <w:rPr>
                <w:rFonts w:ascii="DIN Next LT Pro Light" w:hAnsi="DIN Next LT Pro Light" w:cstheme="minorHAnsi"/>
              </w:rPr>
            </w:pPr>
            <w:r w:rsidRPr="0056034B">
              <w:rPr>
                <w:rFonts w:ascii="DIN Next LT Pro Light" w:hAnsi="DIN Next LT Pro Light" w:cstheme="minorHAnsi"/>
              </w:rPr>
              <w:t xml:space="preserve">La formation proposée est conçue pour durer </w:t>
            </w:r>
            <w:r w:rsidR="002D6E76">
              <w:rPr>
                <w:rFonts w:ascii="DIN Next LT Pro Light" w:hAnsi="DIN Next LT Pro Light" w:cstheme="minorHAnsi"/>
              </w:rPr>
              <w:t>1</w:t>
            </w:r>
            <w:r w:rsidRPr="0056034B">
              <w:rPr>
                <w:rFonts w:ascii="DIN Next LT Pro Light" w:hAnsi="DIN Next LT Pro Light" w:cstheme="minorHAnsi"/>
              </w:rPr>
              <w:t xml:space="preserve"> jour, soit </w:t>
            </w:r>
            <w:r w:rsidR="002D6E76">
              <w:rPr>
                <w:rFonts w:ascii="DIN Next LT Pro Light" w:hAnsi="DIN Next LT Pro Light" w:cstheme="minorHAnsi"/>
              </w:rPr>
              <w:t>7</w:t>
            </w:r>
            <w:r w:rsidRPr="0056034B">
              <w:rPr>
                <w:rFonts w:ascii="DIN Next LT Pro Light" w:hAnsi="DIN Next LT Pro Light" w:cstheme="minorHAnsi"/>
              </w:rPr>
              <w:t xml:space="preserve"> heures.</w:t>
            </w:r>
          </w:p>
          <w:p w14:paraId="2A7419EA" w14:textId="77777777" w:rsidR="00C52FCB" w:rsidRDefault="00C52FCB" w:rsidP="00C52FCB">
            <w:pPr>
              <w:pStyle w:val="NormalWeb"/>
              <w:spacing w:before="0" w:beforeAutospacing="0" w:after="0" w:afterAutospacing="0"/>
              <w:jc w:val="both"/>
              <w:rPr>
                <w:rFonts w:ascii="DIN Next LT Pro Light" w:hAnsi="DIN Next LT Pro Light" w:cstheme="minorHAnsi"/>
              </w:rPr>
            </w:pPr>
            <w:r w:rsidRPr="0055496D">
              <w:rPr>
                <w:rFonts w:ascii="DIN Next LT Pro Light" w:hAnsi="DIN Next LT Pro Light" w:cstheme="minorHAnsi"/>
              </w:rPr>
              <w:t>Le rythme proposé de la formation est</w:t>
            </w:r>
            <w:r w:rsidR="002D6E76">
              <w:rPr>
                <w:rFonts w:ascii="DIN Next LT Pro Light" w:hAnsi="DIN Next LT Pro Light" w:cstheme="minorHAnsi"/>
              </w:rPr>
              <w:t xml:space="preserve"> d’une journée complète</w:t>
            </w:r>
            <w:r w:rsidR="00A34658">
              <w:rPr>
                <w:rFonts w:ascii="DIN Next LT Pro Light" w:hAnsi="DIN Next LT Pro Light" w:cstheme="minorHAnsi"/>
              </w:rPr>
              <w:t>.</w:t>
            </w:r>
          </w:p>
          <w:p w14:paraId="03C4AE25" w14:textId="25DD7509" w:rsidR="00E234C0" w:rsidRPr="0056034B" w:rsidRDefault="00E234C0" w:rsidP="00C52FCB">
            <w:pPr>
              <w:pStyle w:val="NormalWeb"/>
              <w:spacing w:before="0" w:beforeAutospacing="0" w:after="0" w:afterAutospacing="0"/>
              <w:jc w:val="both"/>
              <w:rPr>
                <w:rFonts w:ascii="DIN Next LT Pro Light" w:hAnsi="DIN Next LT Pro Light" w:cstheme="minorHAnsi"/>
              </w:rPr>
            </w:pPr>
          </w:p>
        </w:tc>
      </w:tr>
      <w:tr w:rsidR="00560AD5" w:rsidRPr="0056034B" w14:paraId="21CB1E51" w14:textId="77777777" w:rsidTr="00E234C0">
        <w:trPr>
          <w:trHeight w:val="290"/>
        </w:trPr>
        <w:tc>
          <w:tcPr>
            <w:tcW w:w="9191" w:type="dxa"/>
            <w:shd w:val="clear" w:color="auto" w:fill="D0CECE" w:themeFill="background2" w:themeFillShade="E6"/>
          </w:tcPr>
          <w:p w14:paraId="607273A3" w14:textId="4EB03943" w:rsidR="00560AD5" w:rsidRPr="003C307A" w:rsidRDefault="00560AD5" w:rsidP="00F45132">
            <w:pPr>
              <w:pStyle w:val="NormalWeb"/>
              <w:jc w:val="both"/>
              <w:rPr>
                <w:rFonts w:ascii="DIN Next LT Pro Light" w:hAnsi="DIN Next LT Pro Light" w:cstheme="minorHAnsi"/>
                <w:b/>
                <w:bCs/>
              </w:rPr>
            </w:pPr>
            <w:r w:rsidRPr="003C307A">
              <w:rPr>
                <w:rFonts w:ascii="DIN Next LT Pro Light" w:hAnsi="DIN Next LT Pro Light" w:cstheme="minorHAnsi"/>
                <w:b/>
                <w:bCs/>
              </w:rPr>
              <w:t>Tarif</w:t>
            </w:r>
          </w:p>
        </w:tc>
      </w:tr>
      <w:tr w:rsidR="001E255F" w:rsidRPr="0056034B" w14:paraId="2C9DC13D" w14:textId="77777777" w:rsidTr="00E234C0">
        <w:trPr>
          <w:trHeight w:val="290"/>
        </w:trPr>
        <w:tc>
          <w:tcPr>
            <w:tcW w:w="9191" w:type="dxa"/>
            <w:shd w:val="clear" w:color="auto" w:fill="auto"/>
          </w:tcPr>
          <w:p w14:paraId="4A2D622B" w14:textId="091A2A80" w:rsidR="001E255F" w:rsidRDefault="00BC7194" w:rsidP="00756F21">
            <w:pPr>
              <w:pStyle w:val="NormalWeb"/>
              <w:spacing w:before="0" w:beforeAutospacing="0" w:after="0" w:afterAutospacing="0"/>
              <w:jc w:val="both"/>
              <w:rPr>
                <w:rFonts w:ascii="DIN Next LT Pro Light" w:hAnsi="DIN Next LT Pro Light" w:cstheme="minorHAnsi"/>
              </w:rPr>
            </w:pPr>
            <w:r w:rsidRPr="0055496D">
              <w:rPr>
                <w:rFonts w:ascii="DIN Next LT Pro Light" w:hAnsi="DIN Next LT Pro Light" w:cstheme="minorHAnsi"/>
              </w:rPr>
              <w:t xml:space="preserve">Cette formation est dispensée pour un coût de </w:t>
            </w:r>
            <w:r w:rsidR="00821B70" w:rsidRPr="00821B70">
              <w:rPr>
                <w:rFonts w:ascii="DIN Next LT Pro Light" w:hAnsi="DIN Next LT Pro Light" w:cstheme="minorHAnsi"/>
                <w:color w:val="000000" w:themeColor="text1"/>
              </w:rPr>
              <w:t>600</w:t>
            </w:r>
            <w:r w:rsidR="0055496D" w:rsidRPr="0055496D">
              <w:rPr>
                <w:rFonts w:ascii="DIN Next LT Pro Light" w:hAnsi="DIN Next LT Pro Light" w:cstheme="minorHAnsi"/>
                <w:color w:val="000000" w:themeColor="text1"/>
              </w:rPr>
              <w:t xml:space="preserve"> HT/ stagiaire pour un maximum </w:t>
            </w:r>
            <w:r w:rsidRPr="0055496D">
              <w:rPr>
                <w:rFonts w:ascii="DIN Next LT Pro Light" w:hAnsi="DIN Next LT Pro Light" w:cstheme="minorHAnsi"/>
              </w:rPr>
              <w:t>de 1</w:t>
            </w:r>
            <w:r w:rsidR="0055496D" w:rsidRPr="0055496D">
              <w:rPr>
                <w:rFonts w:ascii="DIN Next LT Pro Light" w:hAnsi="DIN Next LT Pro Light" w:cstheme="minorHAnsi"/>
              </w:rPr>
              <w:t>0</w:t>
            </w:r>
            <w:r w:rsidRPr="0055496D">
              <w:rPr>
                <w:rFonts w:ascii="DIN Next LT Pro Light" w:hAnsi="DIN Next LT Pro Light" w:cstheme="minorHAnsi"/>
              </w:rPr>
              <w:t xml:space="preserve"> </w:t>
            </w:r>
            <w:r w:rsidR="00756F21" w:rsidRPr="0055496D">
              <w:rPr>
                <w:rFonts w:ascii="DIN Next LT Pro Light" w:hAnsi="DIN Next LT Pro Light" w:cstheme="minorHAnsi"/>
              </w:rPr>
              <w:t>personnes</w:t>
            </w:r>
            <w:r w:rsidR="0055496D" w:rsidRPr="0055496D">
              <w:rPr>
                <w:rFonts w:ascii="DIN Next LT Pro Light" w:hAnsi="DIN Next LT Pro Light" w:cstheme="minorHAnsi"/>
              </w:rPr>
              <w:t xml:space="preserve">. Ou un tarif de </w:t>
            </w:r>
            <w:r w:rsidR="00821B70">
              <w:rPr>
                <w:rFonts w:ascii="DIN Next LT Pro Light" w:hAnsi="DIN Next LT Pro Light" w:cstheme="minorHAnsi"/>
              </w:rPr>
              <w:t>5 000</w:t>
            </w:r>
            <w:r w:rsidRPr="0055496D">
              <w:rPr>
                <w:rFonts w:ascii="DIN Next LT Pro Light" w:hAnsi="DIN Next LT Pro Light" w:cstheme="minorHAnsi"/>
              </w:rPr>
              <w:t xml:space="preserve"> </w:t>
            </w:r>
            <w:r w:rsidR="0055496D" w:rsidRPr="0055496D">
              <w:rPr>
                <w:rFonts w:ascii="DIN Next LT Pro Light" w:hAnsi="DIN Next LT Pro Light" w:cstheme="minorHAnsi"/>
              </w:rPr>
              <w:t xml:space="preserve">HT </w:t>
            </w:r>
            <w:r w:rsidRPr="0055496D">
              <w:rPr>
                <w:rFonts w:ascii="DIN Next LT Pro Light" w:hAnsi="DIN Next LT Pro Light" w:cstheme="minorHAnsi"/>
              </w:rPr>
              <w:t>/</w:t>
            </w:r>
            <w:r w:rsidR="0055496D" w:rsidRPr="0055496D">
              <w:rPr>
                <w:rFonts w:ascii="DIN Next LT Pro Light" w:hAnsi="DIN Next LT Pro Light" w:cstheme="minorHAnsi"/>
              </w:rPr>
              <w:t xml:space="preserve"> </w:t>
            </w:r>
            <w:r w:rsidRPr="0055496D">
              <w:rPr>
                <w:rFonts w:ascii="DIN Next LT Pro Light" w:hAnsi="DIN Next LT Pro Light" w:cstheme="minorHAnsi"/>
              </w:rPr>
              <w:t>groupe.</w:t>
            </w:r>
          </w:p>
          <w:p w14:paraId="40DE5633" w14:textId="5D2C2E76" w:rsidR="00E234C0" w:rsidRPr="0056034B" w:rsidRDefault="00E234C0" w:rsidP="00756F21">
            <w:pPr>
              <w:pStyle w:val="NormalWeb"/>
              <w:spacing w:before="0" w:beforeAutospacing="0" w:after="0" w:afterAutospacing="0"/>
              <w:jc w:val="both"/>
              <w:rPr>
                <w:rFonts w:ascii="DIN Next LT Pro Light" w:hAnsi="DIN Next LT Pro Light" w:cstheme="minorHAnsi"/>
              </w:rPr>
            </w:pPr>
          </w:p>
        </w:tc>
      </w:tr>
    </w:tbl>
    <w:p w14:paraId="29C6FEE6" w14:textId="77777777" w:rsidR="00E234C0" w:rsidRDefault="00E234C0">
      <w:r>
        <w:br w:type="page"/>
      </w:r>
    </w:p>
    <w:tbl>
      <w:tblPr>
        <w:tblStyle w:val="Grilledutableau"/>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1"/>
      </w:tblGrid>
      <w:tr w:rsidR="00560AD5" w:rsidRPr="0056034B" w14:paraId="1CF8AC01" w14:textId="77777777" w:rsidTr="00E234C0">
        <w:trPr>
          <w:trHeight w:val="290"/>
        </w:trPr>
        <w:tc>
          <w:tcPr>
            <w:tcW w:w="9191" w:type="dxa"/>
            <w:shd w:val="clear" w:color="auto" w:fill="D0CECE" w:themeFill="background2" w:themeFillShade="E6"/>
          </w:tcPr>
          <w:p w14:paraId="448E2A47" w14:textId="33FDC6F9" w:rsidR="00560AD5" w:rsidRPr="003C307A" w:rsidRDefault="00560AD5" w:rsidP="00F45132">
            <w:pPr>
              <w:pStyle w:val="NormalWeb"/>
              <w:jc w:val="both"/>
              <w:rPr>
                <w:rFonts w:ascii="DIN Next LT Pro Light" w:hAnsi="DIN Next LT Pro Light" w:cstheme="minorHAnsi"/>
                <w:b/>
                <w:bCs/>
              </w:rPr>
            </w:pPr>
            <w:r w:rsidRPr="003C307A">
              <w:rPr>
                <w:rFonts w:ascii="DIN Next LT Pro Light" w:hAnsi="DIN Next LT Pro Light" w:cstheme="minorHAnsi"/>
                <w:b/>
                <w:bCs/>
              </w:rPr>
              <w:lastRenderedPageBreak/>
              <w:t>Modalités et délais d’accès</w:t>
            </w:r>
          </w:p>
        </w:tc>
      </w:tr>
      <w:tr w:rsidR="00560AD5" w:rsidRPr="0056034B" w14:paraId="672B74A3" w14:textId="77777777" w:rsidTr="00E234C0">
        <w:trPr>
          <w:trHeight w:val="290"/>
        </w:trPr>
        <w:tc>
          <w:tcPr>
            <w:tcW w:w="9191" w:type="dxa"/>
            <w:shd w:val="clear" w:color="auto" w:fill="auto"/>
          </w:tcPr>
          <w:p w14:paraId="3BC73AA7" w14:textId="5CEDB671" w:rsidR="00371845" w:rsidRDefault="00371845" w:rsidP="006464E6">
            <w:pPr>
              <w:pStyle w:val="NormalWeb"/>
              <w:spacing w:before="0" w:beforeAutospacing="0" w:after="0" w:afterAutospacing="0"/>
              <w:jc w:val="both"/>
              <w:rPr>
                <w:rFonts w:ascii="DIN Next LT Pro Light" w:hAnsi="DIN Next LT Pro Light" w:cstheme="minorHAnsi"/>
              </w:rPr>
            </w:pPr>
            <w:r w:rsidRPr="00A86219">
              <w:rPr>
                <w:rFonts w:ascii="DIN Next LT Pro Light" w:hAnsi="DIN Next LT Pro Light" w:cstheme="minorHAnsi"/>
                <w:b/>
                <w:bCs/>
              </w:rPr>
              <w:t>Modalités d’accès</w:t>
            </w:r>
            <w:r>
              <w:rPr>
                <w:rFonts w:ascii="DIN Next LT Pro Light" w:hAnsi="DIN Next LT Pro Light" w:cstheme="minorHAnsi"/>
              </w:rPr>
              <w:t> :</w:t>
            </w:r>
          </w:p>
          <w:p w14:paraId="1A844C39" w14:textId="5B09AE4B" w:rsidR="00371845" w:rsidRPr="00371845" w:rsidRDefault="00371845">
            <w:pPr>
              <w:pStyle w:val="NormalWeb"/>
              <w:numPr>
                <w:ilvl w:val="0"/>
                <w:numId w:val="3"/>
              </w:numPr>
              <w:spacing w:before="0" w:beforeAutospacing="0" w:after="0" w:afterAutospacing="0"/>
              <w:jc w:val="both"/>
              <w:rPr>
                <w:rFonts w:ascii="DIN Next LT Pro Light" w:hAnsi="DIN Next LT Pro Light" w:cstheme="minorHAnsi"/>
              </w:rPr>
            </w:pPr>
            <w:r>
              <w:rPr>
                <w:rFonts w:ascii="DIN Next LT Pro Light" w:hAnsi="DIN Next LT Pro Light" w:cstheme="minorHAnsi"/>
              </w:rPr>
              <w:t>La prise de</w:t>
            </w:r>
            <w:r w:rsidRPr="00371845">
              <w:rPr>
                <w:rFonts w:ascii="DIN Next LT Pro Light" w:hAnsi="DIN Next LT Pro Light" w:cstheme="minorHAnsi"/>
              </w:rPr>
              <w:t xml:space="preserve"> contact avec l’agence </w:t>
            </w:r>
            <w:r>
              <w:rPr>
                <w:rFonts w:ascii="DIN Next LT Pro Light" w:hAnsi="DIN Next LT Pro Light" w:cstheme="minorHAnsi"/>
              </w:rPr>
              <w:t xml:space="preserve">s’effectue </w:t>
            </w:r>
            <w:r w:rsidRPr="00371845">
              <w:rPr>
                <w:rFonts w:ascii="DIN Next LT Pro Light" w:hAnsi="DIN Next LT Pro Light" w:cstheme="minorHAnsi"/>
              </w:rPr>
              <w:t xml:space="preserve">par téléphone ou par email : </w:t>
            </w:r>
            <w:r w:rsidR="003A128A">
              <w:rPr>
                <w:rFonts w:ascii="DIN Next LT Pro Light" w:hAnsi="DIN Next LT Pro Light" w:cstheme="minorHAnsi"/>
              </w:rPr>
              <w:t>formation</w:t>
            </w:r>
            <w:r w:rsidRPr="00371845">
              <w:rPr>
                <w:rFonts w:ascii="DIN Next LT Pro Light" w:hAnsi="DIN Next LT Pro Light" w:cstheme="minorHAnsi"/>
              </w:rPr>
              <w:t>@agence-odds.fr, +33 (0)9 86 12 02 64</w:t>
            </w:r>
          </w:p>
          <w:p w14:paraId="0B1829B4" w14:textId="7ABCBA78" w:rsidR="00371845" w:rsidRDefault="00371845">
            <w:pPr>
              <w:pStyle w:val="NormalWeb"/>
              <w:numPr>
                <w:ilvl w:val="0"/>
                <w:numId w:val="3"/>
              </w:numPr>
              <w:spacing w:before="0" w:beforeAutospacing="0" w:after="0" w:afterAutospacing="0"/>
              <w:jc w:val="both"/>
              <w:rPr>
                <w:rFonts w:ascii="DIN Next LT Pro Light" w:hAnsi="DIN Next LT Pro Light" w:cstheme="minorHAnsi"/>
              </w:rPr>
            </w:pPr>
            <w:r w:rsidRPr="00371845">
              <w:rPr>
                <w:rFonts w:ascii="DIN Next LT Pro Light" w:hAnsi="DIN Next LT Pro Light" w:cstheme="minorHAnsi"/>
              </w:rPr>
              <w:t xml:space="preserve">Agence </w:t>
            </w:r>
            <w:proofErr w:type="spellStart"/>
            <w:r w:rsidRPr="00371845">
              <w:rPr>
                <w:rFonts w:ascii="DIN Next LT Pro Light" w:hAnsi="DIN Next LT Pro Light" w:cstheme="minorHAnsi"/>
              </w:rPr>
              <w:t>Odds</w:t>
            </w:r>
            <w:proofErr w:type="spellEnd"/>
            <w:r w:rsidRPr="00371845">
              <w:rPr>
                <w:rFonts w:ascii="DIN Next LT Pro Light" w:hAnsi="DIN Next LT Pro Light" w:cstheme="minorHAnsi"/>
              </w:rPr>
              <w:t xml:space="preserve"> conviendra avec vous d’une date de formation adaptée à vos préférences.</w:t>
            </w:r>
          </w:p>
          <w:p w14:paraId="31635BB8" w14:textId="05B63950" w:rsidR="00371845" w:rsidRDefault="00371845">
            <w:pPr>
              <w:pStyle w:val="NormalWeb"/>
              <w:numPr>
                <w:ilvl w:val="0"/>
                <w:numId w:val="3"/>
              </w:numPr>
              <w:spacing w:before="0" w:beforeAutospacing="0" w:after="0" w:afterAutospacing="0"/>
              <w:jc w:val="both"/>
              <w:rPr>
                <w:rFonts w:ascii="DIN Next LT Pro Light" w:hAnsi="DIN Next LT Pro Light" w:cstheme="minorHAnsi"/>
              </w:rPr>
            </w:pPr>
            <w:r>
              <w:rPr>
                <w:rFonts w:ascii="DIN Next LT Pro Light" w:hAnsi="DIN Next LT Pro Light" w:cstheme="minorHAnsi"/>
              </w:rPr>
              <w:t>L’inscription est réputée acquise lorsque la convention est signée et l’acompte reçu.</w:t>
            </w:r>
          </w:p>
          <w:p w14:paraId="243921E5" w14:textId="77777777" w:rsidR="00371845" w:rsidRDefault="00371845" w:rsidP="006464E6">
            <w:pPr>
              <w:pStyle w:val="NormalWeb"/>
              <w:spacing w:before="0" w:beforeAutospacing="0" w:after="0" w:afterAutospacing="0"/>
              <w:jc w:val="both"/>
              <w:rPr>
                <w:rFonts w:ascii="DIN Next LT Pro Light" w:hAnsi="DIN Next LT Pro Light" w:cstheme="minorHAnsi"/>
              </w:rPr>
            </w:pPr>
          </w:p>
          <w:p w14:paraId="34863DB9" w14:textId="71D810FA" w:rsidR="00371845" w:rsidRDefault="00371845" w:rsidP="006464E6">
            <w:pPr>
              <w:pStyle w:val="NormalWeb"/>
              <w:spacing w:before="0" w:beforeAutospacing="0" w:after="0" w:afterAutospacing="0"/>
              <w:jc w:val="both"/>
              <w:rPr>
                <w:rFonts w:ascii="DIN Next LT Pro Light" w:hAnsi="DIN Next LT Pro Light" w:cstheme="minorHAnsi"/>
              </w:rPr>
            </w:pPr>
            <w:r w:rsidRPr="00A86219">
              <w:rPr>
                <w:rFonts w:ascii="DIN Next LT Pro Light" w:hAnsi="DIN Next LT Pro Light" w:cstheme="minorHAnsi"/>
                <w:b/>
                <w:bCs/>
              </w:rPr>
              <w:t>Délai d’accès</w:t>
            </w:r>
            <w:r>
              <w:rPr>
                <w:rFonts w:ascii="DIN Next LT Pro Light" w:hAnsi="DIN Next LT Pro Light" w:cstheme="minorHAnsi"/>
              </w:rPr>
              <w:t> :</w:t>
            </w:r>
          </w:p>
          <w:p w14:paraId="28B3CE15" w14:textId="77777777" w:rsidR="006464E6" w:rsidRDefault="006464E6" w:rsidP="006464E6">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rPr>
              <w:t xml:space="preserve">Les délais d’accès à l’action sont de </w:t>
            </w:r>
            <w:r w:rsidRPr="00D37E9B">
              <w:rPr>
                <w:rFonts w:ascii="DIN Next LT Pro Light" w:hAnsi="DIN Next LT Pro Light" w:cstheme="minorHAnsi"/>
              </w:rPr>
              <w:t>7</w:t>
            </w:r>
            <w:r w:rsidR="00D37E9B">
              <w:rPr>
                <w:rFonts w:ascii="DIN Next LT Pro Light" w:hAnsi="DIN Next LT Pro Light" w:cstheme="minorHAnsi"/>
              </w:rPr>
              <w:t>2</w:t>
            </w:r>
            <w:r>
              <w:rPr>
                <w:rFonts w:ascii="DIN Next LT Pro Light" w:hAnsi="DIN Next LT Pro Light" w:cstheme="minorHAnsi"/>
              </w:rPr>
              <w:t>h.</w:t>
            </w:r>
          </w:p>
          <w:p w14:paraId="026B3DB8" w14:textId="04367D55" w:rsidR="00E234C0" w:rsidRPr="0056034B" w:rsidRDefault="00E234C0" w:rsidP="006464E6">
            <w:pPr>
              <w:pStyle w:val="NormalWeb"/>
              <w:spacing w:before="0" w:beforeAutospacing="0" w:after="0" w:afterAutospacing="0"/>
              <w:jc w:val="both"/>
              <w:rPr>
                <w:rFonts w:ascii="DIN Next LT Pro Light" w:hAnsi="DIN Next LT Pro Light" w:cstheme="minorHAnsi"/>
              </w:rPr>
            </w:pPr>
          </w:p>
        </w:tc>
      </w:tr>
      <w:tr w:rsidR="00560AD5" w:rsidRPr="0056034B" w14:paraId="4F312EE5" w14:textId="77777777" w:rsidTr="00E234C0">
        <w:trPr>
          <w:trHeight w:val="290"/>
        </w:trPr>
        <w:tc>
          <w:tcPr>
            <w:tcW w:w="9191" w:type="dxa"/>
            <w:shd w:val="clear" w:color="auto" w:fill="D0CECE" w:themeFill="background2" w:themeFillShade="E6"/>
          </w:tcPr>
          <w:p w14:paraId="25D3F380" w14:textId="00E12D91" w:rsidR="00560AD5" w:rsidRPr="003C307A" w:rsidRDefault="00FB4060" w:rsidP="00F45132">
            <w:pPr>
              <w:pStyle w:val="NormalWeb"/>
              <w:jc w:val="both"/>
              <w:rPr>
                <w:rFonts w:ascii="DIN Next LT Pro Light" w:hAnsi="DIN Next LT Pro Light" w:cstheme="minorHAnsi"/>
                <w:b/>
                <w:bCs/>
              </w:rPr>
            </w:pPr>
            <w:r w:rsidRPr="003C307A">
              <w:rPr>
                <w:rFonts w:ascii="DIN Next LT Pro Light" w:hAnsi="DIN Next LT Pro Light" w:cstheme="minorHAnsi"/>
                <w:b/>
                <w:bCs/>
              </w:rPr>
              <w:t>Moyens pédagogiques, techniques et d’encadrement</w:t>
            </w:r>
          </w:p>
        </w:tc>
      </w:tr>
      <w:tr w:rsidR="00FB4060" w:rsidRPr="0056034B" w14:paraId="11785263" w14:textId="77777777" w:rsidTr="00E234C0">
        <w:trPr>
          <w:trHeight w:val="290"/>
        </w:trPr>
        <w:tc>
          <w:tcPr>
            <w:tcW w:w="9191" w:type="dxa"/>
            <w:shd w:val="clear" w:color="auto" w:fill="auto"/>
          </w:tcPr>
          <w:p w14:paraId="5D0F4559" w14:textId="64B510CB" w:rsidR="00FB4060" w:rsidRPr="00FB4060" w:rsidRDefault="00A1413A" w:rsidP="00FB4060">
            <w:pPr>
              <w:pStyle w:val="NormalWeb"/>
              <w:spacing w:before="0" w:beforeAutospacing="0" w:after="0" w:afterAutospacing="0"/>
              <w:jc w:val="both"/>
              <w:rPr>
                <w:rFonts w:ascii="DIN Next LT Pro Light" w:hAnsi="DIN Next LT Pro Light" w:cstheme="minorHAnsi"/>
                <w:u w:val="single"/>
              </w:rPr>
            </w:pPr>
            <w:r>
              <w:rPr>
                <w:rFonts w:ascii="DIN Next LT Pro Light" w:hAnsi="DIN Next LT Pro Light" w:cstheme="minorHAnsi"/>
                <w:u w:val="single"/>
              </w:rPr>
              <w:t xml:space="preserve">1 - </w:t>
            </w:r>
            <w:r w:rsidR="00FB4060" w:rsidRPr="00FB4060">
              <w:rPr>
                <w:rFonts w:ascii="DIN Next LT Pro Light" w:hAnsi="DIN Next LT Pro Light" w:cstheme="minorHAnsi"/>
                <w:u w:val="single"/>
              </w:rPr>
              <w:t>Méthodes et outils pédagogiques</w:t>
            </w:r>
          </w:p>
          <w:p w14:paraId="19AC8955" w14:textId="6D7AD52B" w:rsidR="00FB4060" w:rsidRPr="00615F82" w:rsidRDefault="00FB4060" w:rsidP="00FB4060">
            <w:pPr>
              <w:pStyle w:val="NormalWeb"/>
              <w:spacing w:before="0" w:beforeAutospacing="0" w:after="0" w:afterAutospacing="0"/>
              <w:jc w:val="both"/>
              <w:rPr>
                <w:rFonts w:ascii="DIN Next LT Pro Light" w:hAnsi="DIN Next LT Pro Light" w:cstheme="minorHAnsi"/>
                <w:b/>
                <w:bCs/>
              </w:rPr>
            </w:pPr>
            <w:r w:rsidRPr="00615F82">
              <w:rPr>
                <w:rFonts w:ascii="DIN Next LT Pro Light" w:hAnsi="DIN Next LT Pro Light" w:cstheme="minorHAnsi"/>
                <w:b/>
                <w:bCs/>
              </w:rPr>
              <w:t>Méthodes pédagogiques</w:t>
            </w:r>
            <w:r w:rsidR="00615F82" w:rsidRPr="00615F82">
              <w:rPr>
                <w:rFonts w:ascii="DIN Next LT Pro Light" w:hAnsi="DIN Next LT Pro Light" w:cstheme="minorHAnsi"/>
                <w:b/>
                <w:bCs/>
              </w:rPr>
              <w:t> :</w:t>
            </w:r>
          </w:p>
          <w:p w14:paraId="645892F3" w14:textId="614C89D0" w:rsidR="00615F82" w:rsidRDefault="00615F82" w:rsidP="00FB4060">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rPr>
              <w:t>L</w:t>
            </w:r>
            <w:r w:rsidRPr="00615F82">
              <w:rPr>
                <w:rFonts w:ascii="DIN Next LT Pro Light" w:hAnsi="DIN Next LT Pro Light" w:cstheme="minorHAnsi"/>
              </w:rPr>
              <w:t xml:space="preserve">a méthode s’appuie sur l’alternance entre des apports des connaissances et des ateliers pratiques pendant lesquels les </w:t>
            </w:r>
            <w:r w:rsidR="008F4FF2">
              <w:rPr>
                <w:rFonts w:ascii="DIN Next LT Pro Light" w:hAnsi="DIN Next LT Pro Light" w:cstheme="minorHAnsi"/>
              </w:rPr>
              <w:t>participants</w:t>
            </w:r>
            <w:r w:rsidRPr="00615F82">
              <w:rPr>
                <w:rFonts w:ascii="DIN Next LT Pro Light" w:hAnsi="DIN Next LT Pro Light" w:cstheme="minorHAnsi"/>
              </w:rPr>
              <w:t xml:space="preserve"> appliquent la méthodologie à leur entreprise.</w:t>
            </w:r>
          </w:p>
          <w:p w14:paraId="714698D2" w14:textId="77777777" w:rsidR="00615F82" w:rsidRDefault="00615F82" w:rsidP="00FB4060">
            <w:pPr>
              <w:pStyle w:val="NormalWeb"/>
              <w:spacing w:before="0" w:beforeAutospacing="0" w:after="0" w:afterAutospacing="0"/>
              <w:jc w:val="both"/>
              <w:rPr>
                <w:rFonts w:ascii="DIN Next LT Pro Light" w:hAnsi="DIN Next LT Pro Light" w:cstheme="minorHAnsi"/>
              </w:rPr>
            </w:pPr>
          </w:p>
          <w:p w14:paraId="0A849873" w14:textId="1A3C5358" w:rsidR="00FB4060" w:rsidRPr="00615F82" w:rsidRDefault="00FB4060" w:rsidP="00FB4060">
            <w:pPr>
              <w:pStyle w:val="NormalWeb"/>
              <w:spacing w:before="0" w:beforeAutospacing="0" w:after="0" w:afterAutospacing="0"/>
              <w:jc w:val="both"/>
              <w:rPr>
                <w:rFonts w:ascii="DIN Next LT Pro Light" w:hAnsi="DIN Next LT Pro Light" w:cstheme="minorHAnsi"/>
                <w:b/>
                <w:bCs/>
              </w:rPr>
            </w:pPr>
            <w:r w:rsidRPr="00615F82">
              <w:rPr>
                <w:rFonts w:ascii="DIN Next LT Pro Light" w:hAnsi="DIN Next LT Pro Light" w:cstheme="minorHAnsi"/>
                <w:b/>
                <w:bCs/>
              </w:rPr>
              <w:t>Supports pédagogiques</w:t>
            </w:r>
            <w:r w:rsidR="00615F82" w:rsidRPr="00615F82">
              <w:rPr>
                <w:rFonts w:ascii="DIN Next LT Pro Light" w:hAnsi="DIN Next LT Pro Light" w:cstheme="minorHAnsi"/>
                <w:b/>
                <w:bCs/>
              </w:rPr>
              <w:t> :</w:t>
            </w:r>
          </w:p>
          <w:p w14:paraId="276CE234" w14:textId="31036834" w:rsidR="00615F82" w:rsidRPr="00615F82" w:rsidRDefault="00615F82">
            <w:pPr>
              <w:pStyle w:val="NormalWeb"/>
              <w:numPr>
                <w:ilvl w:val="0"/>
                <w:numId w:val="4"/>
              </w:numPr>
              <w:spacing w:before="0" w:beforeAutospacing="0" w:after="0" w:afterAutospacing="0"/>
              <w:jc w:val="both"/>
              <w:rPr>
                <w:rFonts w:ascii="DIN Next LT Pro Light" w:hAnsi="DIN Next LT Pro Light" w:cstheme="minorHAnsi"/>
              </w:rPr>
            </w:pPr>
            <w:r w:rsidRPr="00615F82">
              <w:rPr>
                <w:rFonts w:ascii="DIN Next LT Pro Light" w:hAnsi="DIN Next LT Pro Light" w:cstheme="minorHAnsi"/>
              </w:rPr>
              <w:t xml:space="preserve">Le support </w:t>
            </w:r>
            <w:r w:rsidR="00335FFF">
              <w:rPr>
                <w:rFonts w:ascii="DIN Next LT Pro Light" w:hAnsi="DIN Next LT Pro Light" w:cstheme="minorHAnsi"/>
              </w:rPr>
              <w:t xml:space="preserve">numérique </w:t>
            </w:r>
            <w:r w:rsidRPr="00615F82">
              <w:rPr>
                <w:rFonts w:ascii="DIN Next LT Pro Light" w:hAnsi="DIN Next LT Pro Light" w:cstheme="minorHAnsi"/>
              </w:rPr>
              <w:t>de la formation sera envoyé par courrie</w:t>
            </w:r>
            <w:r w:rsidR="00335FFF">
              <w:rPr>
                <w:rFonts w:ascii="DIN Next LT Pro Light" w:hAnsi="DIN Next LT Pro Light" w:cstheme="minorHAnsi"/>
              </w:rPr>
              <w:t xml:space="preserve">l </w:t>
            </w:r>
            <w:r w:rsidRPr="00615F82">
              <w:rPr>
                <w:rFonts w:ascii="DIN Next LT Pro Light" w:hAnsi="DIN Next LT Pro Light" w:cstheme="minorHAnsi"/>
              </w:rPr>
              <w:t>à tous les participants en amont de la formation.</w:t>
            </w:r>
          </w:p>
          <w:p w14:paraId="172EBF7B" w14:textId="504FE8BF" w:rsidR="00615F82" w:rsidRPr="00615F82" w:rsidRDefault="00615F82">
            <w:pPr>
              <w:pStyle w:val="NormalWeb"/>
              <w:numPr>
                <w:ilvl w:val="0"/>
                <w:numId w:val="4"/>
              </w:numPr>
              <w:spacing w:before="0" w:beforeAutospacing="0" w:after="0" w:afterAutospacing="0"/>
              <w:jc w:val="both"/>
              <w:rPr>
                <w:rFonts w:ascii="DIN Next LT Pro Light" w:hAnsi="DIN Next LT Pro Light" w:cstheme="minorHAnsi"/>
              </w:rPr>
            </w:pPr>
            <w:r w:rsidRPr="00615F82">
              <w:rPr>
                <w:rFonts w:ascii="DIN Next LT Pro Light" w:hAnsi="DIN Next LT Pro Light" w:cstheme="minorHAnsi"/>
              </w:rPr>
              <w:t xml:space="preserve">Les supports pour réaliser les cas pratiques en groupe </w:t>
            </w:r>
            <w:r w:rsidR="00371845">
              <w:rPr>
                <w:rFonts w:ascii="DIN Next LT Pro Light" w:hAnsi="DIN Next LT Pro Light" w:cstheme="minorHAnsi"/>
              </w:rPr>
              <w:t>et les questionnaires d’évaluation de connaissances</w:t>
            </w:r>
            <w:r w:rsidR="00371845" w:rsidRPr="00615F82">
              <w:rPr>
                <w:rFonts w:ascii="DIN Next LT Pro Light" w:hAnsi="DIN Next LT Pro Light" w:cstheme="minorHAnsi"/>
              </w:rPr>
              <w:t xml:space="preserve"> </w:t>
            </w:r>
            <w:r w:rsidRPr="00615F82">
              <w:rPr>
                <w:rFonts w:ascii="DIN Next LT Pro Light" w:hAnsi="DIN Next LT Pro Light" w:cstheme="minorHAnsi"/>
              </w:rPr>
              <w:t>seront accessible</w:t>
            </w:r>
            <w:r w:rsidR="00371845">
              <w:rPr>
                <w:rFonts w:ascii="DIN Next LT Pro Light" w:hAnsi="DIN Next LT Pro Light" w:cstheme="minorHAnsi"/>
              </w:rPr>
              <w:t>s</w:t>
            </w:r>
            <w:r w:rsidRPr="00615F82">
              <w:rPr>
                <w:rFonts w:ascii="DIN Next LT Pro Light" w:hAnsi="DIN Next LT Pro Light" w:cstheme="minorHAnsi"/>
              </w:rPr>
              <w:t xml:space="preserve"> en ligne.</w:t>
            </w:r>
          </w:p>
          <w:p w14:paraId="1DFEEC28" w14:textId="77777777" w:rsidR="00371845" w:rsidRDefault="00371845" w:rsidP="00371845">
            <w:pPr>
              <w:pStyle w:val="NormalWeb"/>
              <w:spacing w:before="0" w:beforeAutospacing="0" w:after="0" w:afterAutospacing="0"/>
              <w:jc w:val="both"/>
              <w:rPr>
                <w:rFonts w:ascii="DIN Next LT Pro Light" w:hAnsi="DIN Next LT Pro Light" w:cstheme="minorHAnsi"/>
              </w:rPr>
            </w:pPr>
          </w:p>
          <w:p w14:paraId="01FD8D6C" w14:textId="77777777" w:rsidR="00102897" w:rsidRDefault="00D37E9B" w:rsidP="00371845">
            <w:pPr>
              <w:pStyle w:val="NormalWeb"/>
              <w:spacing w:before="0" w:beforeAutospacing="0" w:after="0" w:afterAutospacing="0"/>
              <w:jc w:val="both"/>
              <w:rPr>
                <w:rFonts w:ascii="DIN Next LT Pro Light" w:hAnsi="DIN Next LT Pro Light" w:cstheme="minorHAnsi"/>
              </w:rPr>
            </w:pPr>
            <w:r w:rsidRPr="00102897">
              <w:rPr>
                <w:rFonts w:ascii="DIN Next LT Pro Light" w:hAnsi="DIN Next LT Pro Light" w:cstheme="minorHAnsi"/>
                <w:b/>
                <w:bCs/>
              </w:rPr>
              <w:t>Accessibilité</w:t>
            </w:r>
            <w:r w:rsidRPr="00D37E9B">
              <w:rPr>
                <w:rFonts w:ascii="DIN Next LT Pro Light" w:hAnsi="DIN Next LT Pro Light" w:cstheme="minorHAnsi"/>
              </w:rPr>
              <w:t xml:space="preserve"> : </w:t>
            </w:r>
          </w:p>
          <w:p w14:paraId="07859BB1" w14:textId="2217A25F" w:rsidR="00D37E9B" w:rsidRDefault="00102897" w:rsidP="00371845">
            <w:pPr>
              <w:pStyle w:val="NormalWeb"/>
              <w:spacing w:before="0" w:beforeAutospacing="0" w:after="0" w:afterAutospacing="0"/>
              <w:jc w:val="both"/>
              <w:rPr>
                <w:rFonts w:ascii="DIN Next LT Pro Light" w:hAnsi="DIN Next LT Pro Light" w:cstheme="minorHAnsi"/>
              </w:rPr>
            </w:pPr>
            <w:r w:rsidRPr="00371845">
              <w:rPr>
                <w:rFonts w:ascii="DIN Next LT Pro Light" w:hAnsi="DIN Next LT Pro Light" w:cstheme="minorHAnsi"/>
              </w:rPr>
              <w:t xml:space="preserve">L'organisme de formation Agence </w:t>
            </w:r>
            <w:proofErr w:type="spellStart"/>
            <w:r w:rsidRPr="00371845">
              <w:rPr>
                <w:rFonts w:ascii="DIN Next LT Pro Light" w:hAnsi="DIN Next LT Pro Light" w:cstheme="minorHAnsi"/>
              </w:rPr>
              <w:t>Odds</w:t>
            </w:r>
            <w:proofErr w:type="spellEnd"/>
            <w:r w:rsidRPr="00D37E9B">
              <w:rPr>
                <w:rFonts w:ascii="DIN Next LT Pro Light" w:hAnsi="DIN Next LT Pro Light" w:cstheme="minorHAnsi"/>
              </w:rPr>
              <w:t xml:space="preserve"> </w:t>
            </w:r>
            <w:r w:rsidR="00D37E9B" w:rsidRPr="00D37E9B">
              <w:rPr>
                <w:rFonts w:ascii="DIN Next LT Pro Light" w:hAnsi="DIN Next LT Pro Light" w:cstheme="minorHAnsi"/>
              </w:rPr>
              <w:t xml:space="preserve">met tout en </w:t>
            </w:r>
            <w:r w:rsidRPr="00D37E9B">
              <w:rPr>
                <w:rFonts w:ascii="DIN Next LT Pro Light" w:hAnsi="DIN Next LT Pro Light" w:cstheme="minorHAnsi"/>
              </w:rPr>
              <w:t>œuvre</w:t>
            </w:r>
            <w:r w:rsidR="00D37E9B" w:rsidRPr="00D37E9B">
              <w:rPr>
                <w:rFonts w:ascii="DIN Next LT Pro Light" w:hAnsi="DIN Next LT Pro Light" w:cstheme="minorHAnsi"/>
              </w:rPr>
              <w:t xml:space="preserve"> afin de pouvoir accueillir dans </w:t>
            </w:r>
            <w:r>
              <w:rPr>
                <w:rFonts w:ascii="DIN Next LT Pro Light" w:hAnsi="DIN Next LT Pro Light" w:cstheme="minorHAnsi"/>
              </w:rPr>
              <w:t>ses</w:t>
            </w:r>
            <w:r w:rsidR="00D37E9B" w:rsidRPr="00D37E9B">
              <w:rPr>
                <w:rFonts w:ascii="DIN Next LT Pro Light" w:hAnsi="DIN Next LT Pro Light" w:cstheme="minorHAnsi"/>
              </w:rPr>
              <w:t xml:space="preserve"> formations toute personne intéressée et quelle que soit sa situation. </w:t>
            </w:r>
            <w:r>
              <w:rPr>
                <w:rFonts w:ascii="DIN Next LT Pro Light" w:hAnsi="DIN Next LT Pro Light" w:cstheme="minorHAnsi"/>
              </w:rPr>
              <w:t>L’agence étudie</w:t>
            </w:r>
            <w:r w:rsidR="00D37E9B" w:rsidRPr="00D37E9B">
              <w:rPr>
                <w:rFonts w:ascii="DIN Next LT Pro Light" w:hAnsi="DIN Next LT Pro Light" w:cstheme="minorHAnsi"/>
              </w:rPr>
              <w:t xml:space="preserve"> au cas par cas les besoins spécifiques des candidats qui souhaitent s’inscrire à une formation afin de mobiliser les moyens nécessaires pour compenser les conséquences d’un handicap.</w:t>
            </w:r>
          </w:p>
          <w:p w14:paraId="7972C044" w14:textId="77777777" w:rsidR="00D37E9B" w:rsidRDefault="00D37E9B" w:rsidP="00371845">
            <w:pPr>
              <w:pStyle w:val="NormalWeb"/>
              <w:spacing w:before="0" w:beforeAutospacing="0" w:after="0" w:afterAutospacing="0"/>
              <w:jc w:val="both"/>
              <w:rPr>
                <w:rFonts w:ascii="DIN Next LT Pro Light" w:hAnsi="DIN Next LT Pro Light" w:cstheme="minorHAnsi"/>
              </w:rPr>
            </w:pPr>
          </w:p>
          <w:p w14:paraId="5D9CC433" w14:textId="0BB185BF" w:rsidR="00FB4060" w:rsidRPr="00FB4060" w:rsidRDefault="00A1413A" w:rsidP="00FB4060">
            <w:pPr>
              <w:pStyle w:val="NormalWeb"/>
              <w:spacing w:before="0" w:beforeAutospacing="0" w:after="0" w:afterAutospacing="0"/>
              <w:jc w:val="both"/>
              <w:rPr>
                <w:rFonts w:ascii="DIN Next LT Pro Light" w:hAnsi="DIN Next LT Pro Light" w:cstheme="minorHAnsi"/>
                <w:u w:val="single"/>
              </w:rPr>
            </w:pPr>
            <w:r>
              <w:rPr>
                <w:rFonts w:ascii="DIN Next LT Pro Light" w:hAnsi="DIN Next LT Pro Light" w:cstheme="minorHAnsi"/>
                <w:u w:val="single"/>
              </w:rPr>
              <w:t xml:space="preserve">2 - </w:t>
            </w:r>
            <w:r w:rsidR="00FB4060" w:rsidRPr="00FB4060">
              <w:rPr>
                <w:rFonts w:ascii="DIN Next LT Pro Light" w:hAnsi="DIN Next LT Pro Light" w:cstheme="minorHAnsi"/>
                <w:u w:val="single"/>
              </w:rPr>
              <w:t>Éléments matériels de la formation</w:t>
            </w:r>
          </w:p>
          <w:p w14:paraId="5E147014" w14:textId="77777777" w:rsidR="00A23DE4" w:rsidRDefault="00FB4060" w:rsidP="00FB4060">
            <w:pPr>
              <w:pStyle w:val="NormalWeb"/>
              <w:spacing w:before="0" w:beforeAutospacing="0" w:after="0" w:afterAutospacing="0"/>
              <w:jc w:val="both"/>
              <w:rPr>
                <w:rFonts w:ascii="DIN Next LT Pro Light" w:hAnsi="DIN Next LT Pro Light" w:cstheme="minorHAnsi"/>
              </w:rPr>
            </w:pPr>
            <w:r w:rsidRPr="00615F82">
              <w:rPr>
                <w:rFonts w:ascii="DIN Next LT Pro Light" w:hAnsi="DIN Next LT Pro Light" w:cstheme="minorHAnsi"/>
                <w:b/>
                <w:bCs/>
              </w:rPr>
              <w:t>Salle de formation</w:t>
            </w:r>
            <w:r w:rsidR="00A23DE4">
              <w:rPr>
                <w:rFonts w:ascii="DIN Next LT Pro Light" w:hAnsi="DIN Next LT Pro Light" w:cstheme="minorHAnsi"/>
              </w:rPr>
              <w:t xml:space="preserve"> : </w:t>
            </w:r>
          </w:p>
          <w:p w14:paraId="18E70DDB" w14:textId="3A402315" w:rsidR="00FB4060" w:rsidRDefault="00A23DE4" w:rsidP="00FB4060">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rPr>
              <w:t xml:space="preserve">Une salle de formation assez grande pour accueillir tous les </w:t>
            </w:r>
            <w:r w:rsidR="008F4FF2">
              <w:rPr>
                <w:rFonts w:ascii="DIN Next LT Pro Light" w:hAnsi="DIN Next LT Pro Light" w:cstheme="minorHAnsi"/>
              </w:rPr>
              <w:t>participants</w:t>
            </w:r>
            <w:r>
              <w:rPr>
                <w:rFonts w:ascii="DIN Next LT Pro Light" w:hAnsi="DIN Next LT Pro Light" w:cstheme="minorHAnsi"/>
              </w:rPr>
              <w:t xml:space="preserve"> devra être mise à disposition par l’entreprise bénéficiaire, ainsi qu’un vidéoprojecteur.</w:t>
            </w:r>
          </w:p>
          <w:p w14:paraId="15AD3D60" w14:textId="298852D4" w:rsidR="00A23DE4" w:rsidRDefault="00A23DE4" w:rsidP="00FB4060">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rPr>
              <w:t>La salle devra disposer de prises, d’une connexion wifi, de tables et de chaises en nombre suffisant pour tou</w:t>
            </w:r>
            <w:r w:rsidR="008F4FF2">
              <w:rPr>
                <w:rFonts w:ascii="DIN Next LT Pro Light" w:hAnsi="DIN Next LT Pro Light" w:cstheme="minorHAnsi"/>
              </w:rPr>
              <w:t>t</w:t>
            </w:r>
            <w:r>
              <w:rPr>
                <w:rFonts w:ascii="DIN Next LT Pro Light" w:hAnsi="DIN Next LT Pro Light" w:cstheme="minorHAnsi"/>
              </w:rPr>
              <w:t xml:space="preserve"> le</w:t>
            </w:r>
            <w:r w:rsidR="008F4FF2">
              <w:rPr>
                <w:rFonts w:ascii="DIN Next LT Pro Light" w:hAnsi="DIN Next LT Pro Light" w:cstheme="minorHAnsi"/>
              </w:rPr>
              <w:t xml:space="preserve"> groupe</w:t>
            </w:r>
            <w:r>
              <w:rPr>
                <w:rFonts w:ascii="DIN Next LT Pro Light" w:hAnsi="DIN Next LT Pro Light" w:cstheme="minorHAnsi"/>
              </w:rPr>
              <w:t>.</w:t>
            </w:r>
          </w:p>
          <w:p w14:paraId="1637CA5E" w14:textId="40C98126" w:rsidR="002D6E76" w:rsidRPr="002D6E76" w:rsidRDefault="002D6E76" w:rsidP="00FB4060">
            <w:pPr>
              <w:pStyle w:val="NormalWeb"/>
              <w:spacing w:before="0" w:beforeAutospacing="0" w:after="0" w:afterAutospacing="0"/>
              <w:jc w:val="both"/>
              <w:rPr>
                <w:rFonts w:ascii="DIN Next LT Pro Light" w:hAnsi="DIN Next LT Pro Light" w:cstheme="minorHAnsi"/>
                <w:color w:val="FF0000"/>
              </w:rPr>
            </w:pPr>
            <w:r w:rsidRPr="002D6E76">
              <w:rPr>
                <w:rFonts w:ascii="DIN Next LT Pro Light" w:hAnsi="DIN Next LT Pro Light" w:cstheme="minorHAnsi"/>
                <w:color w:val="FF0000"/>
              </w:rPr>
              <w:t xml:space="preserve">Si besoin, l’agence peut mettre à disposition une salle, sous réserve du nombre de personnes. </w:t>
            </w:r>
          </w:p>
          <w:p w14:paraId="50F52943" w14:textId="77777777" w:rsidR="00A23DE4" w:rsidRDefault="00A23DE4" w:rsidP="00FB4060">
            <w:pPr>
              <w:pStyle w:val="NormalWeb"/>
              <w:spacing w:before="0" w:beforeAutospacing="0" w:after="0" w:afterAutospacing="0"/>
              <w:jc w:val="both"/>
              <w:rPr>
                <w:rFonts w:ascii="DIN Next LT Pro Light" w:hAnsi="DIN Next LT Pro Light" w:cstheme="minorHAnsi"/>
              </w:rPr>
            </w:pPr>
          </w:p>
          <w:p w14:paraId="3E80D105" w14:textId="59D195C5" w:rsidR="00FB4060" w:rsidRDefault="00E234C0" w:rsidP="00FB4060">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b/>
                <w:bCs/>
              </w:rPr>
              <w:t>Support</w:t>
            </w:r>
            <w:r w:rsidR="00615F82">
              <w:rPr>
                <w:rFonts w:ascii="DIN Next LT Pro Light" w:hAnsi="DIN Next LT Pro Light" w:cstheme="minorHAnsi"/>
              </w:rPr>
              <w:t> :</w:t>
            </w:r>
          </w:p>
          <w:p w14:paraId="7F3B18AA" w14:textId="2B5FE048" w:rsidR="00A23DE4" w:rsidRDefault="00A23DE4" w:rsidP="00FB4060">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rPr>
              <w:t xml:space="preserve">Le formateur s’appuiera </w:t>
            </w:r>
            <w:r w:rsidR="00102897">
              <w:rPr>
                <w:rFonts w:ascii="DIN Next LT Pro Light" w:hAnsi="DIN Next LT Pro Light" w:cstheme="minorHAnsi"/>
              </w:rPr>
              <w:t xml:space="preserve">sur un diaporama vidéoprojeté. </w:t>
            </w:r>
          </w:p>
          <w:p w14:paraId="0D694D4C" w14:textId="77777777" w:rsidR="00FB4060" w:rsidRDefault="00FB4060" w:rsidP="00FB4060">
            <w:pPr>
              <w:pStyle w:val="NormalWeb"/>
              <w:spacing w:before="0" w:beforeAutospacing="0" w:after="0" w:afterAutospacing="0"/>
              <w:jc w:val="both"/>
              <w:rPr>
                <w:rFonts w:ascii="DIN Next LT Pro Light" w:hAnsi="DIN Next LT Pro Light" w:cstheme="minorHAnsi"/>
              </w:rPr>
            </w:pPr>
          </w:p>
          <w:p w14:paraId="7603BDDD" w14:textId="77777777" w:rsidR="004F0E28" w:rsidRDefault="004F0E28" w:rsidP="00FB4060">
            <w:pPr>
              <w:pStyle w:val="NormalWeb"/>
              <w:spacing w:before="0" w:beforeAutospacing="0" w:after="0" w:afterAutospacing="0"/>
              <w:jc w:val="both"/>
              <w:rPr>
                <w:rFonts w:ascii="DIN Next LT Pro Light" w:hAnsi="DIN Next LT Pro Light" w:cstheme="minorHAnsi"/>
              </w:rPr>
            </w:pPr>
          </w:p>
          <w:p w14:paraId="42EF2B05" w14:textId="77777777" w:rsidR="004F0E28" w:rsidRDefault="004F0E28" w:rsidP="00FB4060">
            <w:pPr>
              <w:pStyle w:val="NormalWeb"/>
              <w:spacing w:before="0" w:beforeAutospacing="0" w:after="0" w:afterAutospacing="0"/>
              <w:jc w:val="both"/>
              <w:rPr>
                <w:rFonts w:ascii="DIN Next LT Pro Light" w:hAnsi="DIN Next LT Pro Light" w:cstheme="minorHAnsi"/>
              </w:rPr>
            </w:pPr>
          </w:p>
          <w:p w14:paraId="32DFEC4A" w14:textId="1B74E241" w:rsidR="00FB4060" w:rsidRPr="00FB4060" w:rsidRDefault="00A1413A" w:rsidP="00FB4060">
            <w:pPr>
              <w:pStyle w:val="NormalWeb"/>
              <w:spacing w:before="0" w:beforeAutospacing="0" w:after="0" w:afterAutospacing="0"/>
              <w:jc w:val="both"/>
              <w:rPr>
                <w:rFonts w:ascii="DIN Next LT Pro Light" w:hAnsi="DIN Next LT Pro Light" w:cstheme="minorHAnsi"/>
                <w:u w:val="single"/>
              </w:rPr>
            </w:pPr>
            <w:r>
              <w:rPr>
                <w:rFonts w:ascii="DIN Next LT Pro Light" w:hAnsi="DIN Next LT Pro Light" w:cstheme="minorHAnsi"/>
                <w:u w:val="single"/>
              </w:rPr>
              <w:t xml:space="preserve">3 - </w:t>
            </w:r>
            <w:r w:rsidR="00FB4060" w:rsidRPr="00FB4060">
              <w:rPr>
                <w:rFonts w:ascii="DIN Next LT Pro Light" w:hAnsi="DIN Next LT Pro Light" w:cstheme="minorHAnsi"/>
                <w:u w:val="single"/>
              </w:rPr>
              <w:t>Compétences des formateurs</w:t>
            </w:r>
          </w:p>
          <w:p w14:paraId="370FD03C" w14:textId="12D82D35" w:rsidR="00B05CA1" w:rsidRPr="00936BAF" w:rsidRDefault="00051F89" w:rsidP="00FB4060">
            <w:pPr>
              <w:pStyle w:val="NormalWeb"/>
              <w:spacing w:before="0" w:beforeAutospacing="0" w:after="0" w:afterAutospacing="0"/>
              <w:jc w:val="both"/>
              <w:rPr>
                <w:rFonts w:ascii="DIN Next LT Pro Light" w:hAnsi="DIN Next LT Pro Light" w:cstheme="minorHAnsi"/>
              </w:rPr>
            </w:pPr>
            <w:r w:rsidRPr="00936BAF">
              <w:rPr>
                <w:rFonts w:ascii="DIN Next LT Pro Light" w:hAnsi="DIN Next LT Pro Light" w:cstheme="minorHAnsi"/>
              </w:rPr>
              <w:lastRenderedPageBreak/>
              <w:t xml:space="preserve">La formation sera assurée par </w:t>
            </w:r>
            <w:r w:rsidR="00B05CA1" w:rsidRPr="00BB4397">
              <w:rPr>
                <w:rFonts w:ascii="DIN Next LT Pro Light" w:hAnsi="DIN Next LT Pro Light" w:cstheme="minorHAnsi"/>
                <w:b/>
                <w:bCs/>
              </w:rPr>
              <w:t>Stéphane Bouquet</w:t>
            </w:r>
            <w:r w:rsidR="00B05CA1" w:rsidRPr="00936BAF">
              <w:rPr>
                <w:rFonts w:ascii="DIN Next LT Pro Light" w:hAnsi="DIN Next LT Pro Light" w:cstheme="minorHAnsi"/>
              </w:rPr>
              <w:t xml:space="preserve">, </w:t>
            </w:r>
            <w:r w:rsidR="00936BAF" w:rsidRPr="00936BAF">
              <w:rPr>
                <w:rFonts w:ascii="DIN Next LT Pro Light" w:hAnsi="DIN Next LT Pro Light" w:cstheme="minorHAnsi"/>
              </w:rPr>
              <w:t>consultant ESG et ingénieur agronome</w:t>
            </w:r>
            <w:r w:rsidR="00B05CA1" w:rsidRPr="00936BAF">
              <w:rPr>
                <w:rFonts w:ascii="DIN Next LT Pro Light" w:hAnsi="DIN Next LT Pro Light" w:cstheme="minorHAnsi"/>
              </w:rPr>
              <w:t>, délivrant des prestation</w:t>
            </w:r>
            <w:r w:rsidR="003F0146" w:rsidRPr="00936BAF">
              <w:rPr>
                <w:rFonts w:ascii="DIN Next LT Pro Light" w:hAnsi="DIN Next LT Pro Light" w:cstheme="minorHAnsi"/>
              </w:rPr>
              <w:t>s</w:t>
            </w:r>
            <w:r w:rsidR="00B05CA1" w:rsidRPr="00936BAF">
              <w:rPr>
                <w:rFonts w:ascii="DIN Next LT Pro Light" w:hAnsi="DIN Next LT Pro Light" w:cstheme="minorHAnsi"/>
              </w:rPr>
              <w:t xml:space="preserve"> de conseil en stratégie de durabilité des entreprises et RSE. Il est le directeur de l’Agence </w:t>
            </w:r>
            <w:proofErr w:type="spellStart"/>
            <w:r w:rsidR="00B05CA1" w:rsidRPr="00936BAF">
              <w:rPr>
                <w:rFonts w:ascii="DIN Next LT Pro Light" w:hAnsi="DIN Next LT Pro Light" w:cstheme="minorHAnsi"/>
              </w:rPr>
              <w:t>Odds</w:t>
            </w:r>
            <w:proofErr w:type="spellEnd"/>
            <w:r w:rsidR="00B05CA1" w:rsidRPr="00936BAF">
              <w:rPr>
                <w:rFonts w:ascii="DIN Next LT Pro Light" w:hAnsi="DIN Next LT Pro Light" w:cstheme="minorHAnsi"/>
              </w:rPr>
              <w:t xml:space="preserve">. Il est formé à la CSRD et B Leader, ce qui lui permet d’accompagner les entreprises dans la construction de leur stratégie </w:t>
            </w:r>
            <w:r w:rsidR="00936BAF" w:rsidRPr="00936BAF">
              <w:rPr>
                <w:rFonts w:ascii="DIN Next LT Pro Light" w:hAnsi="DIN Next LT Pro Light" w:cstheme="minorHAnsi"/>
              </w:rPr>
              <w:t>ESG</w:t>
            </w:r>
            <w:r w:rsidR="00B05CA1" w:rsidRPr="00936BAF">
              <w:rPr>
                <w:rFonts w:ascii="DIN Next LT Pro Light" w:hAnsi="DIN Next LT Pro Light" w:cstheme="minorHAnsi"/>
              </w:rPr>
              <w:t>.</w:t>
            </w:r>
            <w:r w:rsidR="00936BAF">
              <w:rPr>
                <w:rFonts w:ascii="DIN Next LT Pro Light" w:hAnsi="DIN Next LT Pro Light" w:cstheme="minorHAnsi"/>
              </w:rPr>
              <w:t xml:space="preserve"> </w:t>
            </w:r>
            <w:r w:rsidR="00B05CA1" w:rsidRPr="00936BAF">
              <w:rPr>
                <w:rFonts w:ascii="DIN Next LT Pro Light" w:hAnsi="DIN Next LT Pro Light" w:cstheme="minorHAnsi"/>
              </w:rPr>
              <w:t xml:space="preserve">Stéphane Bouquet dispense des formations sur la CSRD et </w:t>
            </w:r>
            <w:r w:rsidR="00936BAF" w:rsidRPr="00936BAF">
              <w:rPr>
                <w:rFonts w:ascii="DIN Next LT Pro Light" w:hAnsi="DIN Next LT Pro Light" w:cstheme="minorHAnsi"/>
              </w:rPr>
              <w:t xml:space="preserve">sur </w:t>
            </w:r>
            <w:r w:rsidR="00B05CA1" w:rsidRPr="00936BAF">
              <w:rPr>
                <w:rFonts w:ascii="DIN Next LT Pro Light" w:hAnsi="DIN Next LT Pro Light" w:cstheme="minorHAnsi"/>
              </w:rPr>
              <w:t xml:space="preserve">les achats responsables. </w:t>
            </w:r>
          </w:p>
          <w:p w14:paraId="4AE01303" w14:textId="77777777" w:rsidR="00B05CA1" w:rsidRPr="00B05CA1" w:rsidRDefault="00B05CA1" w:rsidP="00FB4060">
            <w:pPr>
              <w:pStyle w:val="NormalWeb"/>
              <w:spacing w:before="0" w:beforeAutospacing="0" w:after="0" w:afterAutospacing="0"/>
              <w:jc w:val="both"/>
              <w:rPr>
                <w:rFonts w:ascii="DIN Next LT Pro Light" w:hAnsi="DIN Next LT Pro Light" w:cstheme="minorHAnsi"/>
                <w:highlight w:val="yellow"/>
              </w:rPr>
            </w:pPr>
          </w:p>
          <w:p w14:paraId="61B45128" w14:textId="6DDE6AA7" w:rsidR="00AA1C7B" w:rsidRDefault="00B05CA1" w:rsidP="00FB4060">
            <w:pPr>
              <w:pStyle w:val="NormalWeb"/>
              <w:spacing w:before="0" w:beforeAutospacing="0" w:after="0" w:afterAutospacing="0"/>
              <w:jc w:val="both"/>
              <w:rPr>
                <w:rFonts w:ascii="DIN Next LT Pro Light" w:hAnsi="DIN Next LT Pro Light" w:cstheme="minorHAnsi"/>
              </w:rPr>
            </w:pPr>
            <w:r w:rsidRPr="00936BAF">
              <w:rPr>
                <w:rFonts w:ascii="DIN Next LT Pro Light" w:hAnsi="DIN Next LT Pro Light" w:cstheme="minorHAnsi"/>
              </w:rPr>
              <w:t xml:space="preserve">Lui portera appui </w:t>
            </w:r>
            <w:r w:rsidR="00051F89" w:rsidRPr="00BB4397">
              <w:rPr>
                <w:rFonts w:ascii="DIN Next LT Pro Light" w:hAnsi="DIN Next LT Pro Light" w:cstheme="minorHAnsi"/>
                <w:b/>
                <w:bCs/>
              </w:rPr>
              <w:t>Céline DUBREUIL</w:t>
            </w:r>
            <w:r w:rsidR="00051F89" w:rsidRPr="00936BAF">
              <w:rPr>
                <w:rFonts w:ascii="DIN Next LT Pro Light" w:hAnsi="DIN Next LT Pro Light" w:cstheme="minorHAnsi"/>
              </w:rPr>
              <w:t>, ingénieur</w:t>
            </w:r>
            <w:r w:rsidR="008F4FF2">
              <w:rPr>
                <w:rFonts w:ascii="DIN Next LT Pro Light" w:hAnsi="DIN Next LT Pro Light" w:cstheme="minorHAnsi"/>
              </w:rPr>
              <w:t>e</w:t>
            </w:r>
            <w:r w:rsidR="00051F89" w:rsidRPr="00936BAF">
              <w:rPr>
                <w:rFonts w:ascii="DIN Next LT Pro Light" w:hAnsi="DIN Next LT Pro Light" w:cstheme="minorHAnsi"/>
              </w:rPr>
              <w:t xml:space="preserve"> agro</w:t>
            </w:r>
            <w:r w:rsidR="00936BAF" w:rsidRPr="00936BAF">
              <w:rPr>
                <w:rFonts w:ascii="DIN Next LT Pro Light" w:hAnsi="DIN Next LT Pro Light" w:cstheme="minorHAnsi"/>
              </w:rPr>
              <w:t>nome</w:t>
            </w:r>
            <w:r w:rsidR="00051F89" w:rsidRPr="00936BAF">
              <w:rPr>
                <w:rFonts w:ascii="DIN Next LT Pro Light" w:hAnsi="DIN Next LT Pro Light" w:cstheme="minorHAnsi"/>
              </w:rPr>
              <w:t xml:space="preserve"> délivrant des prestations de conseil </w:t>
            </w:r>
            <w:r w:rsidRPr="00936BAF">
              <w:rPr>
                <w:rFonts w:ascii="DIN Next LT Pro Light" w:hAnsi="DIN Next LT Pro Light" w:cstheme="minorHAnsi"/>
              </w:rPr>
              <w:t>en stratégie de durabilité des entreprises autour des enjeux climatiques</w:t>
            </w:r>
            <w:r w:rsidR="00051F89" w:rsidRPr="00936BAF">
              <w:rPr>
                <w:rFonts w:ascii="DIN Next LT Pro Light" w:hAnsi="DIN Next LT Pro Light" w:cstheme="minorHAnsi"/>
              </w:rPr>
              <w:t xml:space="preserve">. </w:t>
            </w:r>
            <w:r w:rsidR="00756F21" w:rsidRPr="00936BAF">
              <w:rPr>
                <w:rFonts w:ascii="DIN Next LT Pro Light" w:hAnsi="DIN Next LT Pro Light" w:cstheme="minorHAnsi"/>
              </w:rPr>
              <w:t>E</w:t>
            </w:r>
            <w:r w:rsidR="005E27F7" w:rsidRPr="00936BAF">
              <w:rPr>
                <w:rFonts w:ascii="DIN Next LT Pro Light" w:hAnsi="DIN Next LT Pro Light" w:cstheme="minorHAnsi"/>
              </w:rPr>
              <w:t xml:space="preserve">lle est manager RSE au sein de l’Agence </w:t>
            </w:r>
            <w:proofErr w:type="spellStart"/>
            <w:r w:rsidR="005E27F7" w:rsidRPr="00936BAF">
              <w:rPr>
                <w:rFonts w:ascii="DIN Next LT Pro Light" w:hAnsi="DIN Next LT Pro Light" w:cstheme="minorHAnsi"/>
              </w:rPr>
              <w:t>Odds</w:t>
            </w:r>
            <w:proofErr w:type="spellEnd"/>
            <w:r w:rsidR="005E27F7" w:rsidRPr="00936BAF">
              <w:rPr>
                <w:rFonts w:ascii="DIN Next LT Pro Light" w:hAnsi="DIN Next LT Pro Light" w:cstheme="minorHAnsi"/>
              </w:rPr>
              <w:t>.</w:t>
            </w:r>
            <w:r w:rsidRPr="00936BAF">
              <w:rPr>
                <w:rFonts w:ascii="DIN Next LT Pro Light" w:hAnsi="DIN Next LT Pro Light" w:cstheme="minorHAnsi"/>
              </w:rPr>
              <w:t xml:space="preserve"> Elle est formée à la méthode Bilan Carbone et à la démarche ACT.</w:t>
            </w:r>
            <w:r w:rsidR="00936BAF" w:rsidRPr="00936BAF">
              <w:rPr>
                <w:rFonts w:ascii="DIN Next LT Pro Light" w:hAnsi="DIN Next LT Pro Light" w:cstheme="minorHAnsi"/>
              </w:rPr>
              <w:t xml:space="preserve"> </w:t>
            </w:r>
            <w:r w:rsidR="000C3F1B" w:rsidRPr="00936BAF">
              <w:rPr>
                <w:rFonts w:ascii="DIN Next LT Pro Light" w:hAnsi="DIN Next LT Pro Light" w:cstheme="minorHAnsi"/>
              </w:rPr>
              <w:t>Céline DUBREUIL dispense des formations sur le carbone / Bilan Carbone® / Changements climatiques</w:t>
            </w:r>
            <w:r w:rsidR="00AD1E08" w:rsidRPr="00936BAF">
              <w:rPr>
                <w:rFonts w:ascii="DIN Next LT Pro Light" w:hAnsi="DIN Next LT Pro Light" w:cstheme="minorHAnsi"/>
              </w:rPr>
              <w:t>.</w:t>
            </w:r>
          </w:p>
          <w:p w14:paraId="3B097FF3" w14:textId="77777777" w:rsidR="005E206A" w:rsidRDefault="005E206A" w:rsidP="00FB4060">
            <w:pPr>
              <w:pStyle w:val="NormalWeb"/>
              <w:spacing w:before="0" w:beforeAutospacing="0" w:after="0" w:afterAutospacing="0"/>
              <w:jc w:val="both"/>
              <w:rPr>
                <w:rFonts w:ascii="DIN Next LT Pro Light" w:hAnsi="DIN Next LT Pro Light" w:cstheme="minorHAnsi"/>
              </w:rPr>
            </w:pPr>
          </w:p>
          <w:p w14:paraId="061B9461" w14:textId="315660C4" w:rsidR="00B05CA1" w:rsidRPr="00BB4397" w:rsidRDefault="00BB4397" w:rsidP="00FB4060">
            <w:pPr>
              <w:pStyle w:val="NormalWeb"/>
              <w:spacing w:before="0" w:beforeAutospacing="0" w:after="0" w:afterAutospacing="0"/>
              <w:jc w:val="both"/>
              <w:rPr>
                <w:rFonts w:ascii="DIN Next LT Pro Light" w:hAnsi="DIN Next LT Pro Light"/>
                <w:color w:val="000000"/>
              </w:rPr>
            </w:pPr>
            <w:r w:rsidRPr="00BB4397">
              <w:rPr>
                <w:rFonts w:ascii="DIN Next LT Pro Light" w:hAnsi="DIN Next LT Pro Light"/>
                <w:color w:val="000000"/>
              </w:rPr>
              <w:t>Lui portera appui</w:t>
            </w:r>
            <w:r w:rsidRPr="00BB4397">
              <w:rPr>
                <w:rStyle w:val="apple-converted-space"/>
                <w:rFonts w:ascii="DIN Next LT Pro Light" w:hAnsi="DIN Next LT Pro Light"/>
                <w:color w:val="000000"/>
              </w:rPr>
              <w:t> </w:t>
            </w:r>
            <w:r w:rsidRPr="00BB4397">
              <w:rPr>
                <w:rStyle w:val="lev"/>
                <w:rFonts w:ascii="DIN Next LT Pro Light" w:hAnsi="DIN Next LT Pro Light"/>
                <w:color w:val="000000"/>
              </w:rPr>
              <w:t>Juliette Schmi</w:t>
            </w:r>
            <w:r w:rsidR="00F05C85">
              <w:rPr>
                <w:rStyle w:val="lev"/>
                <w:rFonts w:ascii="DIN Next LT Pro Light" w:hAnsi="DIN Next LT Pro Light"/>
                <w:color w:val="000000"/>
              </w:rPr>
              <w:t>d</w:t>
            </w:r>
            <w:r w:rsidRPr="00BB4397">
              <w:rPr>
                <w:rFonts w:ascii="DIN Next LT Pro Light" w:hAnsi="DIN Next LT Pro Light"/>
                <w:color w:val="000000"/>
              </w:rPr>
              <w:t>, consultante ESG</w:t>
            </w:r>
            <w:r w:rsidR="008F4FF2">
              <w:rPr>
                <w:rFonts w:ascii="DIN Next LT Pro Light" w:hAnsi="DIN Next LT Pro Light"/>
                <w:color w:val="000000"/>
              </w:rPr>
              <w:t>,</w:t>
            </w:r>
            <w:r w:rsidRPr="00BB4397">
              <w:rPr>
                <w:rFonts w:ascii="DIN Next LT Pro Light" w:hAnsi="DIN Next LT Pro Light"/>
                <w:color w:val="000000"/>
              </w:rPr>
              <w:t xml:space="preserve"> titulaire d'un Master en droit environnemental et d'un Master en gouvernance environnementale et sociétale (Faculté de droit Aix Marseille, </w:t>
            </w:r>
            <w:proofErr w:type="spellStart"/>
            <w:r w:rsidR="0004460B">
              <w:rPr>
                <w:rFonts w:ascii="DIN Next LT Pro Light" w:hAnsi="DIN Next LT Pro Light"/>
                <w:color w:val="000000"/>
              </w:rPr>
              <w:t>European</w:t>
            </w:r>
            <w:proofErr w:type="spellEnd"/>
            <w:r w:rsidR="0004460B">
              <w:rPr>
                <w:rFonts w:ascii="DIN Next LT Pro Light" w:hAnsi="DIN Next LT Pro Light"/>
                <w:color w:val="000000"/>
              </w:rPr>
              <w:t xml:space="preserve"> </w:t>
            </w:r>
            <w:proofErr w:type="spellStart"/>
            <w:r w:rsidR="0004460B">
              <w:rPr>
                <w:rFonts w:ascii="DIN Next LT Pro Light" w:hAnsi="DIN Next LT Pro Light"/>
                <w:color w:val="000000"/>
              </w:rPr>
              <w:t>law</w:t>
            </w:r>
            <w:proofErr w:type="spellEnd"/>
            <w:r w:rsidR="0004460B">
              <w:rPr>
                <w:rFonts w:ascii="DIN Next LT Pro Light" w:hAnsi="DIN Next LT Pro Light"/>
                <w:color w:val="000000"/>
              </w:rPr>
              <w:t xml:space="preserve"> </w:t>
            </w:r>
            <w:proofErr w:type="spellStart"/>
            <w:r w:rsidR="0004460B">
              <w:rPr>
                <w:rFonts w:ascii="DIN Next LT Pro Light" w:hAnsi="DIN Next LT Pro Light"/>
                <w:color w:val="000000"/>
              </w:rPr>
              <w:t>school</w:t>
            </w:r>
            <w:proofErr w:type="spellEnd"/>
            <w:r w:rsidR="0004460B">
              <w:rPr>
                <w:rFonts w:ascii="DIN Next LT Pro Light" w:hAnsi="DIN Next LT Pro Light"/>
                <w:color w:val="000000"/>
              </w:rPr>
              <w:t xml:space="preserve">, Maastricht, et à la </w:t>
            </w:r>
            <w:proofErr w:type="spellStart"/>
            <w:r w:rsidR="00BB29E6">
              <w:rPr>
                <w:rFonts w:ascii="DIN Next LT Pro Light" w:hAnsi="DIN Next LT Pro Light"/>
                <w:color w:val="000000"/>
              </w:rPr>
              <w:t>Faculty</w:t>
            </w:r>
            <w:proofErr w:type="spellEnd"/>
            <w:r w:rsidR="00BB29E6">
              <w:rPr>
                <w:rFonts w:ascii="DIN Next LT Pro Light" w:hAnsi="DIN Next LT Pro Light"/>
                <w:color w:val="000000"/>
              </w:rPr>
              <w:t xml:space="preserve"> of </w:t>
            </w:r>
            <w:proofErr w:type="spellStart"/>
            <w:r w:rsidR="00BB29E6">
              <w:rPr>
                <w:rFonts w:ascii="DIN Next LT Pro Light" w:hAnsi="DIN Next LT Pro Light"/>
                <w:color w:val="000000"/>
              </w:rPr>
              <w:t>law</w:t>
            </w:r>
            <w:proofErr w:type="spellEnd"/>
            <w:r w:rsidR="00BB29E6">
              <w:rPr>
                <w:rFonts w:ascii="DIN Next LT Pro Light" w:hAnsi="DIN Next LT Pro Light"/>
                <w:color w:val="000000"/>
              </w:rPr>
              <w:t>, Glasgow</w:t>
            </w:r>
            <w:r w:rsidRPr="00BB4397">
              <w:rPr>
                <w:rFonts w:ascii="DIN Next LT Pro Light" w:hAnsi="DIN Next LT Pro Light"/>
                <w:color w:val="000000"/>
              </w:rPr>
              <w:t xml:space="preserve">). Forte de 5 ans d'expérience, elle dispose de l'expérience de la mise en place de la CSRD au sein d'ETI : </w:t>
            </w:r>
            <w:r w:rsidR="008F4FF2">
              <w:rPr>
                <w:rFonts w:ascii="DIN Next LT Pro Light" w:hAnsi="DIN Next LT Pro Light"/>
                <w:color w:val="000000"/>
              </w:rPr>
              <w:t xml:space="preserve">analyse de </w:t>
            </w:r>
            <w:r w:rsidRPr="00BB4397">
              <w:rPr>
                <w:rFonts w:ascii="DIN Next LT Pro Light" w:hAnsi="DIN Next LT Pro Light"/>
                <w:color w:val="000000"/>
              </w:rPr>
              <w:t xml:space="preserve">double matérialité, définition et cotation des </w:t>
            </w:r>
            <w:proofErr w:type="spellStart"/>
            <w:r w:rsidRPr="00BB4397">
              <w:rPr>
                <w:rFonts w:ascii="DIN Next LT Pro Light" w:hAnsi="DIN Next LT Pro Light"/>
                <w:color w:val="000000"/>
              </w:rPr>
              <w:t>IRO</w:t>
            </w:r>
            <w:r w:rsidR="008F4FF2">
              <w:rPr>
                <w:rFonts w:ascii="DIN Next LT Pro Light" w:hAnsi="DIN Next LT Pro Light"/>
                <w:color w:val="000000"/>
              </w:rPr>
              <w:t>s</w:t>
            </w:r>
            <w:proofErr w:type="spellEnd"/>
            <w:r w:rsidRPr="00BB4397">
              <w:rPr>
                <w:rFonts w:ascii="DIN Next LT Pro Light" w:hAnsi="DIN Next LT Pro Light"/>
                <w:color w:val="000000"/>
              </w:rPr>
              <w:t xml:space="preserve">, analyse d'écarts </w:t>
            </w:r>
            <w:r w:rsidR="008F4FF2">
              <w:rPr>
                <w:rFonts w:ascii="DIN Next LT Pro Light" w:hAnsi="DIN Next LT Pro Light"/>
                <w:color w:val="000000"/>
              </w:rPr>
              <w:t>et collecte des points de données</w:t>
            </w:r>
            <w:r w:rsidRPr="00BB4397">
              <w:rPr>
                <w:rFonts w:ascii="DIN Next LT Pro Light" w:hAnsi="DIN Next LT Pro Light"/>
                <w:color w:val="000000"/>
              </w:rPr>
              <w:t xml:space="preserve">. Formée au droit environnemental, à la méthode Bilan carbone et aux </w:t>
            </w:r>
            <w:r w:rsidR="008F4FF2">
              <w:rPr>
                <w:rFonts w:ascii="DIN Next LT Pro Light" w:hAnsi="DIN Next LT Pro Light"/>
                <w:color w:val="000000"/>
              </w:rPr>
              <w:t>enjeux</w:t>
            </w:r>
            <w:r w:rsidRPr="00BB4397">
              <w:rPr>
                <w:rFonts w:ascii="DIN Next LT Pro Light" w:hAnsi="DIN Next LT Pro Light"/>
                <w:color w:val="000000"/>
              </w:rPr>
              <w:t xml:space="preserve"> de la transition climatique, Juliette Schmi</w:t>
            </w:r>
            <w:r w:rsidR="00BB29E6">
              <w:rPr>
                <w:rFonts w:ascii="DIN Next LT Pro Light" w:hAnsi="DIN Next LT Pro Light"/>
                <w:color w:val="000000"/>
              </w:rPr>
              <w:t>d</w:t>
            </w:r>
            <w:r w:rsidRPr="00BB4397">
              <w:rPr>
                <w:rFonts w:ascii="DIN Next LT Pro Light" w:hAnsi="DIN Next LT Pro Light"/>
                <w:color w:val="000000"/>
              </w:rPr>
              <w:t xml:space="preserve"> dispense des formations sur la </w:t>
            </w:r>
            <w:r w:rsidR="008F4FF2">
              <w:rPr>
                <w:rFonts w:ascii="DIN Next LT Pro Light" w:hAnsi="DIN Next LT Pro Light"/>
                <w:color w:val="000000"/>
              </w:rPr>
              <w:t xml:space="preserve">directive </w:t>
            </w:r>
            <w:r w:rsidRPr="00BB4397">
              <w:rPr>
                <w:rFonts w:ascii="DIN Next LT Pro Light" w:hAnsi="DIN Next LT Pro Light"/>
                <w:color w:val="000000"/>
              </w:rPr>
              <w:t xml:space="preserve">CSRD et </w:t>
            </w:r>
            <w:r w:rsidR="008F4FF2">
              <w:rPr>
                <w:rFonts w:ascii="DIN Next LT Pro Light" w:hAnsi="DIN Next LT Pro Light"/>
                <w:color w:val="000000"/>
              </w:rPr>
              <w:t>le standard</w:t>
            </w:r>
            <w:r w:rsidRPr="00BB4397">
              <w:rPr>
                <w:rFonts w:ascii="DIN Next LT Pro Light" w:hAnsi="DIN Next LT Pro Light"/>
                <w:color w:val="000000"/>
              </w:rPr>
              <w:t xml:space="preserve"> VSME.</w:t>
            </w:r>
          </w:p>
          <w:p w14:paraId="491A193D" w14:textId="77777777" w:rsidR="00BB4397" w:rsidRDefault="00BB4397" w:rsidP="00FB4060">
            <w:pPr>
              <w:pStyle w:val="NormalWeb"/>
              <w:spacing w:before="0" w:beforeAutospacing="0" w:after="0" w:afterAutospacing="0"/>
              <w:jc w:val="both"/>
              <w:rPr>
                <w:rFonts w:ascii="DIN Next LT Pro Light" w:hAnsi="DIN Next LT Pro Light" w:cstheme="minorHAnsi"/>
              </w:rPr>
            </w:pPr>
          </w:p>
          <w:p w14:paraId="70EB4EFA" w14:textId="0B505579" w:rsidR="00B05CA1" w:rsidRDefault="00936BAF" w:rsidP="00FB4060">
            <w:pPr>
              <w:pStyle w:val="NormalWeb"/>
              <w:spacing w:before="0" w:beforeAutospacing="0" w:after="0" w:afterAutospacing="0"/>
              <w:jc w:val="both"/>
              <w:rPr>
                <w:rFonts w:ascii="DIN Next LT Pro Light" w:hAnsi="DIN Next LT Pro Light" w:cstheme="minorHAnsi"/>
              </w:rPr>
            </w:pPr>
            <w:r>
              <w:rPr>
                <w:rFonts w:ascii="DIN Next LT Pro Light" w:hAnsi="DIN Next LT Pro Light" w:cstheme="minorHAnsi"/>
              </w:rPr>
              <w:t xml:space="preserve">Lui portera appui </w:t>
            </w:r>
            <w:r w:rsidRPr="00BB4397">
              <w:rPr>
                <w:rFonts w:ascii="DIN Next LT Pro Light" w:hAnsi="DIN Next LT Pro Light" w:cstheme="minorHAnsi"/>
                <w:b/>
                <w:bCs/>
              </w:rPr>
              <w:t>Luc Girard</w:t>
            </w:r>
            <w:r>
              <w:rPr>
                <w:rFonts w:ascii="DIN Next LT Pro Light" w:hAnsi="DIN Next LT Pro Light" w:cstheme="minorHAnsi"/>
              </w:rPr>
              <w:t xml:space="preserve">, ancien Directeur Financier de grands groupes, délivrant des prestations en </w:t>
            </w:r>
            <w:r w:rsidRPr="00936BAF">
              <w:rPr>
                <w:rFonts w:ascii="DIN Next LT Pro Light" w:hAnsi="DIN Next LT Pro Light" w:cstheme="minorHAnsi"/>
              </w:rPr>
              <w:t xml:space="preserve">stratégie de durabilité des entreprises et </w:t>
            </w:r>
            <w:r>
              <w:rPr>
                <w:rFonts w:ascii="DIN Next LT Pro Light" w:hAnsi="DIN Next LT Pro Light" w:cstheme="minorHAnsi"/>
              </w:rPr>
              <w:t>plus particulièrement en finances durables. Il est formé à la CSRD par la DFCG et dispense des formations sur la CSRD, la Taxonomie et le devoir de vigilance.</w:t>
            </w:r>
          </w:p>
          <w:p w14:paraId="163885F9" w14:textId="68D5CCA5" w:rsidR="00E234C0" w:rsidRDefault="00E234C0" w:rsidP="00FB4060">
            <w:pPr>
              <w:pStyle w:val="NormalWeb"/>
              <w:spacing w:before="0" w:beforeAutospacing="0" w:after="0" w:afterAutospacing="0"/>
              <w:jc w:val="both"/>
              <w:rPr>
                <w:rFonts w:ascii="DIN Next LT Pro Light" w:hAnsi="DIN Next LT Pro Light" w:cstheme="minorHAnsi"/>
              </w:rPr>
            </w:pPr>
          </w:p>
        </w:tc>
      </w:tr>
      <w:tr w:rsidR="00B60D94" w:rsidRPr="0056034B" w14:paraId="61072CC9" w14:textId="77777777" w:rsidTr="00E234C0">
        <w:trPr>
          <w:trHeight w:val="290"/>
        </w:trPr>
        <w:tc>
          <w:tcPr>
            <w:tcW w:w="9191" w:type="dxa"/>
            <w:shd w:val="clear" w:color="auto" w:fill="C9C9C9" w:themeFill="accent3" w:themeFillTint="99"/>
          </w:tcPr>
          <w:p w14:paraId="26D1FDED" w14:textId="71AF9A28" w:rsidR="00B60D94" w:rsidRPr="003C307A" w:rsidRDefault="00B60D94" w:rsidP="00B60D94">
            <w:pPr>
              <w:pStyle w:val="NormalWeb"/>
              <w:jc w:val="both"/>
              <w:rPr>
                <w:rFonts w:ascii="DIN Next LT Pro Light" w:hAnsi="DIN Next LT Pro Light" w:cstheme="minorHAnsi"/>
                <w:b/>
                <w:bCs/>
              </w:rPr>
            </w:pPr>
            <w:r w:rsidRPr="003C307A">
              <w:rPr>
                <w:rFonts w:ascii="DIN Next LT Pro Light" w:hAnsi="DIN Next LT Pro Light" w:cstheme="minorHAnsi"/>
                <w:b/>
                <w:bCs/>
              </w:rPr>
              <w:lastRenderedPageBreak/>
              <w:t>Suivi et évaluation</w:t>
            </w:r>
          </w:p>
        </w:tc>
      </w:tr>
      <w:tr w:rsidR="00B60D94" w:rsidRPr="0056034B" w14:paraId="2383C786" w14:textId="77777777" w:rsidTr="00E234C0">
        <w:trPr>
          <w:trHeight w:val="290"/>
        </w:trPr>
        <w:tc>
          <w:tcPr>
            <w:tcW w:w="9191" w:type="dxa"/>
            <w:shd w:val="clear" w:color="auto" w:fill="auto"/>
          </w:tcPr>
          <w:p w14:paraId="6DAE3ABF" w14:textId="793E78E5" w:rsidR="00E234C0" w:rsidRPr="00E234C0" w:rsidRDefault="00E234C0">
            <w:pPr>
              <w:pStyle w:val="NormalWeb"/>
              <w:numPr>
                <w:ilvl w:val="0"/>
                <w:numId w:val="2"/>
              </w:numPr>
              <w:jc w:val="both"/>
              <w:rPr>
                <w:rFonts w:ascii="DIN Next LT Pro Light" w:hAnsi="DIN Next LT Pro Light" w:cstheme="minorHAnsi"/>
              </w:rPr>
            </w:pPr>
            <w:r w:rsidRPr="00E234C0">
              <w:rPr>
                <w:rFonts w:ascii="DIN Next LT Pro Light" w:hAnsi="DIN Next LT Pro Light" w:cstheme="minorHAnsi"/>
              </w:rPr>
              <w:t>Feuilles d'émargement par demi-journée</w:t>
            </w:r>
          </w:p>
          <w:p w14:paraId="50109C62" w14:textId="21CD223E" w:rsidR="00E234C0" w:rsidRPr="00E234C0" w:rsidRDefault="00E234C0">
            <w:pPr>
              <w:pStyle w:val="NormalWeb"/>
              <w:numPr>
                <w:ilvl w:val="0"/>
                <w:numId w:val="2"/>
              </w:numPr>
              <w:jc w:val="both"/>
              <w:rPr>
                <w:rFonts w:ascii="DIN Next LT Pro Light" w:hAnsi="DIN Next LT Pro Light" w:cstheme="minorHAnsi"/>
              </w:rPr>
            </w:pPr>
            <w:r w:rsidRPr="00E234C0">
              <w:rPr>
                <w:rFonts w:ascii="DIN Next LT Pro Light" w:hAnsi="DIN Next LT Pro Light" w:cstheme="minorHAnsi"/>
              </w:rPr>
              <w:t>Quiz d'évaluation des connaissances en début et fin de chaque séquence</w:t>
            </w:r>
          </w:p>
          <w:p w14:paraId="284C4421" w14:textId="309D444C" w:rsidR="00E234C0" w:rsidRPr="00E234C0" w:rsidRDefault="00E234C0">
            <w:pPr>
              <w:pStyle w:val="NormalWeb"/>
              <w:numPr>
                <w:ilvl w:val="0"/>
                <w:numId w:val="2"/>
              </w:numPr>
              <w:jc w:val="both"/>
              <w:rPr>
                <w:rFonts w:ascii="DIN Next LT Pro Light" w:hAnsi="DIN Next LT Pro Light" w:cstheme="minorHAnsi"/>
              </w:rPr>
            </w:pPr>
            <w:r w:rsidRPr="00E234C0">
              <w:rPr>
                <w:rFonts w:ascii="DIN Next LT Pro Light" w:hAnsi="DIN Next LT Pro Light" w:cstheme="minorHAnsi"/>
              </w:rPr>
              <w:t>Évaluation pratique à travers la réalisation d'un cas concret</w:t>
            </w:r>
          </w:p>
          <w:p w14:paraId="37AA2C13" w14:textId="068D32FE" w:rsidR="00E234C0" w:rsidRPr="004F0E28" w:rsidRDefault="00E234C0">
            <w:pPr>
              <w:pStyle w:val="NormalWeb"/>
              <w:numPr>
                <w:ilvl w:val="0"/>
                <w:numId w:val="2"/>
              </w:numPr>
              <w:spacing w:before="0" w:beforeAutospacing="0" w:after="0" w:afterAutospacing="0"/>
              <w:jc w:val="both"/>
              <w:rPr>
                <w:rFonts w:ascii="DIN Next LT Pro Light" w:hAnsi="DIN Next LT Pro Light" w:cstheme="minorHAnsi"/>
              </w:rPr>
            </w:pPr>
            <w:r w:rsidRPr="00E234C0">
              <w:rPr>
                <w:rFonts w:ascii="DIN Next LT Pro Light" w:hAnsi="DIN Next LT Pro Light" w:cstheme="minorHAnsi"/>
              </w:rPr>
              <w:t>Questionnaire de satisfaction à chaud et à froid (3 mois après la formation)</w:t>
            </w:r>
          </w:p>
          <w:p w14:paraId="2AFC1379" w14:textId="30B70739" w:rsidR="00E234C0" w:rsidRPr="00E234C0" w:rsidRDefault="00E234C0" w:rsidP="00E234C0">
            <w:pPr>
              <w:pStyle w:val="NormalWeb"/>
              <w:spacing w:before="0" w:beforeAutospacing="0" w:after="0" w:afterAutospacing="0"/>
              <w:jc w:val="both"/>
              <w:rPr>
                <w:rFonts w:ascii="DIN Next LT Pro Light" w:hAnsi="DIN Next LT Pro Light" w:cstheme="minorHAnsi"/>
              </w:rPr>
            </w:pPr>
          </w:p>
        </w:tc>
      </w:tr>
      <w:tr w:rsidR="003C2643" w:rsidRPr="0056034B" w14:paraId="4C63CDB8" w14:textId="77777777" w:rsidTr="00E234C0">
        <w:trPr>
          <w:trHeight w:val="290"/>
        </w:trPr>
        <w:tc>
          <w:tcPr>
            <w:tcW w:w="9191" w:type="dxa"/>
            <w:shd w:val="clear" w:color="auto" w:fill="D0CECE" w:themeFill="background2" w:themeFillShade="E6"/>
          </w:tcPr>
          <w:p w14:paraId="65F39339" w14:textId="2260206C" w:rsidR="003C2643" w:rsidRPr="003C307A" w:rsidRDefault="00111D2C" w:rsidP="00F45132">
            <w:pPr>
              <w:pStyle w:val="NormalWeb"/>
              <w:jc w:val="both"/>
              <w:rPr>
                <w:rFonts w:ascii="DIN Next LT Pro Light" w:hAnsi="DIN Next LT Pro Light" w:cstheme="minorHAnsi"/>
                <w:b/>
                <w:bCs/>
              </w:rPr>
            </w:pPr>
            <w:r w:rsidRPr="003C307A">
              <w:rPr>
                <w:rFonts w:ascii="DIN Next LT Pro Light" w:hAnsi="DIN Next LT Pro Light" w:cstheme="minorHAnsi"/>
                <w:b/>
                <w:bCs/>
              </w:rPr>
              <w:t>Contenu</w:t>
            </w:r>
            <w:r w:rsidR="003C2643" w:rsidRPr="003C307A">
              <w:rPr>
                <w:rFonts w:ascii="DIN Next LT Pro Light" w:hAnsi="DIN Next LT Pro Light" w:cstheme="minorHAnsi"/>
                <w:b/>
                <w:bCs/>
              </w:rPr>
              <w:t xml:space="preserve"> de la formation </w:t>
            </w:r>
          </w:p>
        </w:tc>
      </w:tr>
      <w:tr w:rsidR="00FC3599" w:rsidRPr="0056034B" w14:paraId="1B6C03EE" w14:textId="77777777" w:rsidTr="00E234C0">
        <w:trPr>
          <w:trHeight w:val="290"/>
        </w:trPr>
        <w:tc>
          <w:tcPr>
            <w:tcW w:w="9191" w:type="dxa"/>
          </w:tcPr>
          <w:p w14:paraId="2B2E98C6" w14:textId="77777777" w:rsidR="00F05C85" w:rsidRPr="00F05C85" w:rsidRDefault="00FC3599" w:rsidP="00F05C85">
            <w:pPr>
              <w:rPr>
                <w:rFonts w:ascii="DIN Next LT Pro Light" w:eastAsia="Times New Roman" w:hAnsi="DIN Next LT Pro Light" w:cs="Times New Roman"/>
                <w:color w:val="2F5496" w:themeColor="accent1" w:themeShade="BF"/>
                <w:kern w:val="0"/>
                <w:lang w:eastAsia="fr-FR"/>
                <w14:ligatures w14:val="none"/>
              </w:rPr>
            </w:pPr>
            <w:r w:rsidRPr="00CD2A45">
              <w:rPr>
                <w:rFonts w:ascii="DIN Next LT Pro Light" w:hAnsi="DIN Next LT Pro Light" w:cstheme="minorHAnsi"/>
                <w:color w:val="4472C4" w:themeColor="accent1"/>
              </w:rPr>
              <w:t xml:space="preserve">Séquence 1 : </w:t>
            </w:r>
            <w:r w:rsidR="00F05C85" w:rsidRPr="00F05C85">
              <w:rPr>
                <w:rFonts w:ascii="DIN Next LT Pro Light" w:eastAsia="Times New Roman" w:hAnsi="DIN Next LT Pro Light" w:cs="Times New Roman"/>
                <w:color w:val="2F5496" w:themeColor="accent1" w:themeShade="BF"/>
                <w:kern w:val="0"/>
                <w:lang w:eastAsia="fr-FR"/>
                <w14:ligatures w14:val="none"/>
              </w:rPr>
              <w:t>Le cadre normatif VSME - Structure et écosystème</w:t>
            </w:r>
          </w:p>
          <w:p w14:paraId="14E3B8A1" w14:textId="35A7BC45" w:rsidR="003B4A43" w:rsidRPr="00CD2A45" w:rsidRDefault="0009582A" w:rsidP="00F45132">
            <w:pPr>
              <w:pStyle w:val="Default"/>
              <w:jc w:val="both"/>
              <w:rPr>
                <w:rFonts w:ascii="DIN Next LT Pro Light" w:hAnsi="DIN Next LT Pro Light" w:cstheme="minorHAnsi"/>
                <w:color w:val="4472C4" w:themeColor="accent1"/>
              </w:rPr>
            </w:pPr>
            <w:r w:rsidRPr="00CD2A45">
              <w:rPr>
                <w:rFonts w:ascii="DIN Next LT Pro Light" w:hAnsi="DIN Next LT Pro Light" w:cstheme="minorHAnsi"/>
                <w:color w:val="4472C4" w:themeColor="accent1"/>
              </w:rPr>
              <w:t>3</w:t>
            </w:r>
            <w:r w:rsidR="00AC39A1" w:rsidRPr="00CD2A45">
              <w:rPr>
                <w:rFonts w:ascii="DIN Next LT Pro Light" w:hAnsi="DIN Next LT Pro Light" w:cstheme="minorHAnsi"/>
                <w:color w:val="4472C4" w:themeColor="accent1"/>
              </w:rPr>
              <w:t>,5</w:t>
            </w:r>
            <w:r w:rsidR="003B4A43" w:rsidRPr="00CD2A45">
              <w:rPr>
                <w:rFonts w:ascii="DIN Next LT Pro Light" w:hAnsi="DIN Next LT Pro Light" w:cstheme="minorHAnsi"/>
                <w:color w:val="4472C4" w:themeColor="accent1"/>
              </w:rPr>
              <w:t xml:space="preserve"> heures</w:t>
            </w:r>
          </w:p>
          <w:p w14:paraId="6907865F" w14:textId="77777777"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1.1. Introduction et tour de table</w:t>
            </w:r>
          </w:p>
          <w:p w14:paraId="60BADA14"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Attentes des participants</w:t>
            </w:r>
          </w:p>
          <w:p w14:paraId="7B4D1CDC"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Présentation des enjeux de la journée</w:t>
            </w:r>
          </w:p>
          <w:p w14:paraId="58591DD4" w14:textId="2F4F84E7"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1.2. Contexte européen </w:t>
            </w:r>
            <w:r w:rsidR="007E357D">
              <w:rPr>
                <w:rFonts w:ascii="DIN Next LT Pro Light" w:eastAsia="Times New Roman" w:hAnsi="DIN Next LT Pro Light" w:cs="Times New Roman"/>
                <w:color w:val="000000"/>
                <w:kern w:val="0"/>
                <w:lang w:eastAsia="fr-FR"/>
                <w14:ligatures w14:val="none"/>
              </w:rPr>
              <w:t>de la durabilité</w:t>
            </w:r>
          </w:p>
          <w:p w14:paraId="6DDA3C3C"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Genèse des normes : SME Relief Package, attentes de la Commission européenne</w:t>
            </w:r>
          </w:p>
          <w:p w14:paraId="6845AB0D" w14:textId="09C2A70F" w:rsid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Cadre réglementaire européen </w:t>
            </w:r>
            <w:r w:rsidR="00046DC5">
              <w:rPr>
                <w:rFonts w:ascii="DIN Next LT Pro Light" w:eastAsia="Times New Roman" w:hAnsi="DIN Next LT Pro Light" w:cs="Times New Roman"/>
                <w:color w:val="000000"/>
                <w:kern w:val="0"/>
                <w:lang w:eastAsia="fr-FR"/>
                <w14:ligatures w14:val="none"/>
              </w:rPr>
              <w:t>sur la durabilité :</w:t>
            </w:r>
            <w:r w:rsidRPr="00F05C85">
              <w:rPr>
                <w:rFonts w:ascii="DIN Next LT Pro Light" w:eastAsia="Times New Roman" w:hAnsi="DIN Next LT Pro Light" w:cs="Times New Roman"/>
                <w:color w:val="000000"/>
                <w:kern w:val="0"/>
                <w:lang w:eastAsia="fr-FR"/>
                <w14:ligatures w14:val="none"/>
              </w:rPr>
              <w:t xml:space="preserve"> CSRD</w:t>
            </w:r>
            <w:r w:rsidR="00046DC5">
              <w:rPr>
                <w:rFonts w:ascii="DIN Next LT Pro Light" w:eastAsia="Times New Roman" w:hAnsi="DIN Next LT Pro Light" w:cs="Times New Roman"/>
                <w:color w:val="000000"/>
                <w:kern w:val="0"/>
                <w:lang w:eastAsia="fr-FR"/>
                <w14:ligatures w14:val="none"/>
              </w:rPr>
              <w:t xml:space="preserve"> et le VSME</w:t>
            </w:r>
            <w:r w:rsidRPr="00F05C85">
              <w:rPr>
                <w:rFonts w:ascii="DIN Next LT Pro Light" w:eastAsia="Times New Roman" w:hAnsi="DIN Next LT Pro Light" w:cs="Times New Roman"/>
                <w:color w:val="000000"/>
                <w:kern w:val="0"/>
                <w:lang w:eastAsia="fr-FR"/>
                <w14:ligatures w14:val="none"/>
              </w:rPr>
              <w:t xml:space="preserve">, articulation avec d’autres </w:t>
            </w:r>
            <w:r w:rsidR="00046DC5">
              <w:rPr>
                <w:rFonts w:ascii="DIN Next LT Pro Light" w:eastAsia="Times New Roman" w:hAnsi="DIN Next LT Pro Light" w:cs="Times New Roman"/>
                <w:color w:val="000000"/>
                <w:kern w:val="0"/>
                <w:lang w:eastAsia="fr-FR"/>
                <w14:ligatures w14:val="none"/>
              </w:rPr>
              <w:t>réglementations générales et sectorielles</w:t>
            </w:r>
            <w:r w:rsidRPr="00F05C85">
              <w:rPr>
                <w:rFonts w:ascii="DIN Next LT Pro Light" w:eastAsia="Times New Roman" w:hAnsi="DIN Next LT Pro Light" w:cs="Times New Roman"/>
                <w:color w:val="000000"/>
                <w:kern w:val="0"/>
                <w:lang w:eastAsia="fr-FR"/>
                <w14:ligatures w14:val="none"/>
              </w:rPr>
              <w:t xml:space="preserve"> (taxonomie verte,</w:t>
            </w:r>
            <w:r w:rsidR="00046DC5">
              <w:rPr>
                <w:rFonts w:ascii="DIN Next LT Pro Light" w:eastAsia="Times New Roman" w:hAnsi="DIN Next LT Pro Light" w:cs="Times New Roman"/>
                <w:color w:val="000000"/>
                <w:kern w:val="0"/>
                <w:lang w:eastAsia="fr-FR"/>
                <w14:ligatures w14:val="none"/>
              </w:rPr>
              <w:t xml:space="preserve"> devoir de vigilance, RDUE,</w:t>
            </w:r>
            <w:r w:rsidRPr="00F05C85">
              <w:rPr>
                <w:rFonts w:ascii="DIN Next LT Pro Light" w:eastAsia="Times New Roman" w:hAnsi="DIN Next LT Pro Light" w:cs="Times New Roman"/>
                <w:color w:val="000000"/>
                <w:kern w:val="0"/>
                <w:lang w:eastAsia="fr-FR"/>
                <w14:ligatures w14:val="none"/>
              </w:rPr>
              <w:t xml:space="preserve"> </w:t>
            </w:r>
            <w:r w:rsidR="00046DC5" w:rsidRPr="00046DC5">
              <w:rPr>
                <w:rFonts w:ascii="DIN Next LT Pro Light" w:eastAsia="Times New Roman" w:hAnsi="DIN Next LT Pro Light" w:cs="Times New Roman"/>
                <w:color w:val="000000"/>
                <w:kern w:val="0"/>
                <w:highlight w:val="yellow"/>
                <w:lang w:eastAsia="fr-FR"/>
                <w14:ligatures w14:val="none"/>
              </w:rPr>
              <w:t>XXX</w:t>
            </w:r>
            <w:r w:rsidRPr="00F05C85">
              <w:rPr>
                <w:rFonts w:ascii="DIN Next LT Pro Light" w:eastAsia="Times New Roman" w:hAnsi="DIN Next LT Pro Light" w:cs="Times New Roman"/>
                <w:color w:val="000000"/>
                <w:kern w:val="0"/>
                <w:lang w:eastAsia="fr-FR"/>
                <w14:ligatures w14:val="none"/>
              </w:rPr>
              <w:t>)</w:t>
            </w:r>
          </w:p>
          <w:p w14:paraId="0B8F9A08" w14:textId="50F88F44" w:rsidR="007E357D" w:rsidRPr="007E357D" w:rsidRDefault="007E357D"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Comparatif </w:t>
            </w:r>
            <w:r>
              <w:rPr>
                <w:rFonts w:ascii="DIN Next LT Pro Light" w:eastAsia="Times New Roman" w:hAnsi="DIN Next LT Pro Light" w:cs="Times New Roman"/>
                <w:color w:val="000000"/>
                <w:kern w:val="0"/>
                <w:lang w:eastAsia="fr-FR"/>
                <w14:ligatures w14:val="none"/>
              </w:rPr>
              <w:t>international</w:t>
            </w:r>
            <w:r w:rsidRPr="00F05C85">
              <w:rPr>
                <w:rFonts w:ascii="DIN Next LT Pro Light" w:eastAsia="Times New Roman" w:hAnsi="DIN Next LT Pro Light" w:cs="Times New Roman"/>
                <w:color w:val="000000"/>
                <w:kern w:val="0"/>
                <w:lang w:eastAsia="fr-FR"/>
                <w14:ligatures w14:val="none"/>
              </w:rPr>
              <w:t xml:space="preserve"> : VSME vs. CSRD, </w:t>
            </w:r>
            <w:r>
              <w:rPr>
                <w:rFonts w:ascii="DIN Next LT Pro Light" w:eastAsia="Times New Roman" w:hAnsi="DIN Next LT Pro Light" w:cs="Times New Roman"/>
                <w:color w:val="000000"/>
                <w:kern w:val="0"/>
                <w:lang w:eastAsia="fr-FR"/>
                <w14:ligatures w14:val="none"/>
              </w:rPr>
              <w:t xml:space="preserve">DPEF, </w:t>
            </w:r>
            <w:r w:rsidRPr="00F05C85">
              <w:rPr>
                <w:rFonts w:ascii="DIN Next LT Pro Light" w:eastAsia="Times New Roman" w:hAnsi="DIN Next LT Pro Light" w:cs="Times New Roman"/>
                <w:color w:val="000000"/>
                <w:kern w:val="0"/>
                <w:lang w:eastAsia="fr-FR"/>
                <w14:ligatures w14:val="none"/>
              </w:rPr>
              <w:t xml:space="preserve">IFRS for </w:t>
            </w:r>
            <w:proofErr w:type="spellStart"/>
            <w:r w:rsidRPr="00F05C85">
              <w:rPr>
                <w:rFonts w:ascii="DIN Next LT Pro Light" w:eastAsia="Times New Roman" w:hAnsi="DIN Next LT Pro Light" w:cs="Times New Roman"/>
                <w:color w:val="000000"/>
                <w:kern w:val="0"/>
                <w:lang w:eastAsia="fr-FR"/>
                <w14:ligatures w14:val="none"/>
              </w:rPr>
              <w:t>SMEs</w:t>
            </w:r>
            <w:proofErr w:type="spellEnd"/>
            <w:r w:rsidRPr="00F05C85">
              <w:rPr>
                <w:rFonts w:ascii="DIN Next LT Pro Light" w:eastAsia="Times New Roman" w:hAnsi="DIN Next LT Pro Light" w:cs="Times New Roman"/>
                <w:color w:val="000000"/>
                <w:kern w:val="0"/>
                <w:lang w:eastAsia="fr-FR"/>
                <w14:ligatures w14:val="none"/>
              </w:rPr>
              <w:t>, GRI standards</w:t>
            </w:r>
          </w:p>
          <w:p w14:paraId="53C00915" w14:textId="75401975"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1.3. Architecture </w:t>
            </w:r>
            <w:r w:rsidR="007E357D">
              <w:rPr>
                <w:rFonts w:ascii="DIN Next LT Pro Light" w:eastAsia="Times New Roman" w:hAnsi="DIN Next LT Pro Light" w:cs="Times New Roman"/>
                <w:color w:val="000000"/>
                <w:kern w:val="0"/>
                <w:lang w:eastAsia="fr-FR"/>
                <w14:ligatures w14:val="none"/>
              </w:rPr>
              <w:t>du standard</w:t>
            </w:r>
            <w:r w:rsidRPr="00F05C85">
              <w:rPr>
                <w:rFonts w:ascii="DIN Next LT Pro Light" w:eastAsia="Times New Roman" w:hAnsi="DIN Next LT Pro Light" w:cs="Times New Roman"/>
                <w:color w:val="000000"/>
                <w:kern w:val="0"/>
                <w:lang w:eastAsia="fr-FR"/>
                <w14:ligatures w14:val="none"/>
              </w:rPr>
              <w:t xml:space="preserve"> VSME </w:t>
            </w:r>
            <w:r w:rsidR="007E357D">
              <w:rPr>
                <w:rFonts w:ascii="DIN Next LT Pro Light" w:eastAsia="Times New Roman" w:hAnsi="DIN Next LT Pro Light" w:cs="Times New Roman"/>
                <w:color w:val="000000"/>
                <w:kern w:val="0"/>
                <w:lang w:eastAsia="fr-FR"/>
                <w14:ligatures w14:val="none"/>
              </w:rPr>
              <w:t>et ses deux modules</w:t>
            </w:r>
          </w:p>
          <w:p w14:paraId="09295209" w14:textId="5E31F524" w:rsid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lastRenderedPageBreak/>
              <w:t xml:space="preserve">Structure simplifiée à deux modules </w:t>
            </w:r>
            <w:r w:rsidR="000D5ECF">
              <w:rPr>
                <w:rFonts w:ascii="DIN Next LT Pro Light" w:eastAsia="Times New Roman" w:hAnsi="DIN Next LT Pro Light" w:cs="Times New Roman"/>
                <w:color w:val="000000"/>
                <w:kern w:val="0"/>
                <w:lang w:eastAsia="fr-FR"/>
                <w14:ligatures w14:val="none"/>
              </w:rPr>
              <w:t>au choix</w:t>
            </w:r>
          </w:p>
          <w:p w14:paraId="3D96525A" w14:textId="012349E4" w:rsidR="007E357D" w:rsidRDefault="007E357D"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 xml:space="preserve">Principes clés et implicites </w:t>
            </w:r>
          </w:p>
          <w:p w14:paraId="41D654FE" w14:textId="0EBC0C71" w:rsidR="007E357D" w:rsidRDefault="007E357D" w:rsidP="007E357D">
            <w:pPr>
              <w:pStyle w:val="Paragraphedeliste"/>
              <w:numPr>
                <w:ilvl w:val="1"/>
                <w:numId w:val="9"/>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Abandon de l’analyse de double matérialité : opportunité et vigilance</w:t>
            </w:r>
          </w:p>
          <w:p w14:paraId="4AA1A427" w14:textId="4442D7D9" w:rsidR="007E357D" w:rsidRPr="00F05C85" w:rsidRDefault="007E357D" w:rsidP="007E357D">
            <w:pPr>
              <w:pStyle w:val="Paragraphedeliste"/>
              <w:numPr>
                <w:ilvl w:val="1"/>
                <w:numId w:val="9"/>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Application du principe « si applicable »</w:t>
            </w:r>
            <w:r w:rsidR="008A326D">
              <w:rPr>
                <w:rFonts w:ascii="DIN Next LT Pro Light" w:eastAsia="Times New Roman" w:hAnsi="DIN Next LT Pro Light" w:cs="Times New Roman"/>
                <w:color w:val="000000"/>
                <w:kern w:val="0"/>
                <w:lang w:eastAsia="fr-FR"/>
                <w14:ligatures w14:val="none"/>
              </w:rPr>
              <w:t> : cas concrets</w:t>
            </w:r>
          </w:p>
          <w:p w14:paraId="29BF2C8D" w14:textId="7FD7E03D" w:rsidR="007E357D" w:rsidRPr="007E357D" w:rsidRDefault="007E357D"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7E357D">
              <w:rPr>
                <w:rFonts w:ascii="DIN Next LT Pro Light" w:eastAsia="Times New Roman" w:hAnsi="DIN Next LT Pro Light" w:cs="Times New Roman"/>
                <w:color w:val="000000"/>
                <w:kern w:val="0"/>
                <w:lang w:eastAsia="fr-FR"/>
                <w14:ligatures w14:val="none"/>
              </w:rPr>
              <w:t>Les 11 publications obligatoires du module de base (45 min)</w:t>
            </w:r>
          </w:p>
          <w:p w14:paraId="261CEAA0" w14:textId="77777777" w:rsidR="007E357D" w:rsidRPr="008A326D" w:rsidRDefault="007E357D" w:rsidP="008A326D">
            <w:pPr>
              <w:pStyle w:val="Paragraphedeliste"/>
              <w:numPr>
                <w:ilvl w:val="1"/>
                <w:numId w:val="9"/>
              </w:numPr>
              <w:rPr>
                <w:rFonts w:ascii="DIN Next LT Pro Light" w:eastAsia="Times New Roman" w:hAnsi="DIN Next LT Pro Light" w:cs="Times New Roman"/>
                <w:color w:val="000000"/>
                <w:kern w:val="0"/>
                <w:lang w:eastAsia="fr-FR"/>
                <w14:ligatures w14:val="none"/>
              </w:rPr>
            </w:pPr>
            <w:r w:rsidRPr="008A326D">
              <w:rPr>
                <w:rFonts w:ascii="DIN Next LT Pro Light" w:eastAsia="Times New Roman" w:hAnsi="DIN Next LT Pro Light" w:cs="Times New Roman"/>
                <w:color w:val="000000"/>
                <w:kern w:val="0"/>
                <w:lang w:eastAsia="fr-FR"/>
                <w14:ligatures w14:val="none"/>
              </w:rPr>
              <w:t>Présentation systématique, exemples par secteur</w:t>
            </w:r>
          </w:p>
          <w:p w14:paraId="21881C54" w14:textId="590D7962" w:rsidR="007E357D" w:rsidRPr="008A326D" w:rsidRDefault="007E357D" w:rsidP="008A326D">
            <w:pPr>
              <w:pStyle w:val="Paragraphedeliste"/>
              <w:numPr>
                <w:ilvl w:val="1"/>
                <w:numId w:val="9"/>
              </w:numPr>
              <w:rPr>
                <w:rFonts w:ascii="DIN Next LT Pro Light" w:eastAsia="Times New Roman" w:hAnsi="DIN Next LT Pro Light" w:cs="Times New Roman"/>
                <w:color w:val="000000"/>
                <w:kern w:val="0"/>
                <w:lang w:eastAsia="fr-FR"/>
                <w14:ligatures w14:val="none"/>
              </w:rPr>
            </w:pPr>
            <w:r w:rsidRPr="008A326D">
              <w:rPr>
                <w:rFonts w:ascii="DIN Next LT Pro Light" w:eastAsia="Times New Roman" w:hAnsi="DIN Next LT Pro Light" w:cs="Times New Roman"/>
                <w:color w:val="000000"/>
                <w:kern w:val="0"/>
                <w:lang w:eastAsia="fr-FR"/>
                <w14:ligatures w14:val="none"/>
              </w:rPr>
              <w:t>Discussion</w:t>
            </w:r>
            <w:r w:rsidRPr="008A326D">
              <w:rPr>
                <w:rFonts w:ascii="Arial" w:eastAsia="Times New Roman" w:hAnsi="Arial" w:cs="Arial"/>
                <w:color w:val="000000"/>
                <w:kern w:val="0"/>
                <w:lang w:eastAsia="fr-FR"/>
                <w14:ligatures w14:val="none"/>
              </w:rPr>
              <w:t> </w:t>
            </w:r>
            <w:r w:rsidRPr="008A326D">
              <w:rPr>
                <w:rFonts w:ascii="DIN Next LT Pro Light" w:eastAsia="Times New Roman" w:hAnsi="DIN Next LT Pro Light" w:cs="Times New Roman"/>
                <w:color w:val="000000"/>
                <w:kern w:val="0"/>
                <w:lang w:eastAsia="fr-FR"/>
                <w14:ligatures w14:val="none"/>
              </w:rPr>
              <w:t>: limites, points de vigilance, articulation “si applicable”</w:t>
            </w:r>
          </w:p>
          <w:p w14:paraId="4840AE96" w14:textId="1396F6D6" w:rsidR="007E357D" w:rsidRPr="007E357D" w:rsidRDefault="007E357D" w:rsidP="007E357D">
            <w:pPr>
              <w:pStyle w:val="Paragraphedeliste"/>
              <w:numPr>
                <w:ilvl w:val="0"/>
                <w:numId w:val="21"/>
              </w:numPr>
              <w:rPr>
                <w:rFonts w:ascii="DIN Next LT Pro Light" w:eastAsia="Times New Roman" w:hAnsi="DIN Next LT Pro Light" w:cs="Times New Roman"/>
                <w:color w:val="000000"/>
                <w:kern w:val="0"/>
                <w:lang w:eastAsia="fr-FR"/>
                <w14:ligatures w14:val="none"/>
              </w:rPr>
            </w:pPr>
            <w:r w:rsidRPr="007E357D">
              <w:rPr>
                <w:rFonts w:ascii="DIN Next LT Pro Light" w:eastAsia="Times New Roman" w:hAnsi="DIN Next LT Pro Light" w:cs="Times New Roman"/>
                <w:color w:val="000000"/>
                <w:kern w:val="0"/>
                <w:lang w:eastAsia="fr-FR"/>
                <w14:ligatures w14:val="none"/>
              </w:rPr>
              <w:t>Les 9 publications optionnelles du module compréhensif (30 min)</w:t>
            </w:r>
          </w:p>
          <w:p w14:paraId="74768D40" w14:textId="23C60148" w:rsidR="007E357D" w:rsidRPr="008A326D" w:rsidRDefault="007E357D" w:rsidP="008A326D">
            <w:pPr>
              <w:pStyle w:val="Paragraphedeliste"/>
              <w:numPr>
                <w:ilvl w:val="1"/>
                <w:numId w:val="21"/>
              </w:numPr>
              <w:rPr>
                <w:rFonts w:ascii="DIN Next LT Pro Light" w:eastAsia="Times New Roman" w:hAnsi="DIN Next LT Pro Light" w:cs="Times New Roman"/>
                <w:color w:val="000000"/>
                <w:kern w:val="0"/>
                <w:lang w:eastAsia="fr-FR"/>
                <w14:ligatures w14:val="none"/>
              </w:rPr>
            </w:pPr>
            <w:r w:rsidRPr="008A326D">
              <w:rPr>
                <w:rFonts w:ascii="DIN Next LT Pro Light" w:eastAsia="Times New Roman" w:hAnsi="DIN Next LT Pro Light" w:cs="Times New Roman"/>
                <w:color w:val="000000"/>
                <w:kern w:val="0"/>
                <w:lang w:eastAsia="fr-FR"/>
                <w14:ligatures w14:val="none"/>
              </w:rPr>
              <w:t>Qu’apportent-elles en plus et quand les utiliser</w:t>
            </w:r>
            <w:r w:rsidRPr="008A326D">
              <w:rPr>
                <w:rFonts w:ascii="Arial" w:eastAsia="Times New Roman" w:hAnsi="Arial" w:cs="Arial"/>
                <w:color w:val="000000"/>
                <w:kern w:val="0"/>
                <w:lang w:eastAsia="fr-FR"/>
                <w14:ligatures w14:val="none"/>
              </w:rPr>
              <w:t> </w:t>
            </w:r>
            <w:r w:rsidRPr="008A326D">
              <w:rPr>
                <w:rFonts w:ascii="DIN Next LT Pro Light" w:eastAsia="Times New Roman" w:hAnsi="DIN Next LT Pro Light" w:cs="Times New Roman"/>
                <w:color w:val="000000"/>
                <w:kern w:val="0"/>
                <w:lang w:eastAsia="fr-FR"/>
                <w14:ligatures w14:val="none"/>
              </w:rPr>
              <w:t>?</w:t>
            </w:r>
          </w:p>
          <w:p w14:paraId="58B5C62A" w14:textId="19FC9228" w:rsidR="00F05C85" w:rsidRPr="008A326D" w:rsidRDefault="007E357D" w:rsidP="008A326D">
            <w:pPr>
              <w:pStyle w:val="Paragraphedeliste"/>
              <w:numPr>
                <w:ilvl w:val="1"/>
                <w:numId w:val="21"/>
              </w:numPr>
              <w:rPr>
                <w:rFonts w:ascii="DIN Next LT Pro Light" w:eastAsia="Times New Roman" w:hAnsi="DIN Next LT Pro Light" w:cs="Times New Roman"/>
                <w:color w:val="000000"/>
                <w:kern w:val="0"/>
                <w:lang w:eastAsia="fr-FR"/>
                <w14:ligatures w14:val="none"/>
              </w:rPr>
            </w:pPr>
            <w:r w:rsidRPr="008A326D">
              <w:rPr>
                <w:rFonts w:ascii="DIN Next LT Pro Light" w:eastAsia="Times New Roman" w:hAnsi="DIN Next LT Pro Light" w:cs="Times New Roman"/>
                <w:color w:val="000000"/>
                <w:kern w:val="0"/>
                <w:lang w:eastAsia="fr-FR"/>
                <w14:ligatures w14:val="none"/>
              </w:rPr>
              <w:t>Cas d’entreprise en croissance, attentes du marché ou banques</w:t>
            </w:r>
          </w:p>
          <w:p w14:paraId="508013FF" w14:textId="4CD5FFF0"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1.</w:t>
            </w:r>
            <w:r w:rsidR="008A326D">
              <w:rPr>
                <w:rFonts w:ascii="DIN Next LT Pro Light" w:eastAsia="Times New Roman" w:hAnsi="DIN Next LT Pro Light" w:cs="Times New Roman"/>
                <w:color w:val="000000"/>
                <w:kern w:val="0"/>
                <w:lang w:eastAsia="fr-FR"/>
                <w14:ligatures w14:val="none"/>
              </w:rPr>
              <w:t>4</w:t>
            </w:r>
            <w:r w:rsidRPr="00F05C85">
              <w:rPr>
                <w:rFonts w:ascii="DIN Next LT Pro Light" w:eastAsia="Times New Roman" w:hAnsi="DIN Next LT Pro Light" w:cs="Times New Roman"/>
                <w:color w:val="000000"/>
                <w:kern w:val="0"/>
                <w:lang w:eastAsia="fr-FR"/>
                <w14:ligatures w14:val="none"/>
              </w:rPr>
              <w:t>. Écosystème digital du VSME</w:t>
            </w:r>
          </w:p>
          <w:p w14:paraId="5C8BF633"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Présentation du </w:t>
            </w:r>
            <w:proofErr w:type="spellStart"/>
            <w:r w:rsidRPr="00F05C85">
              <w:rPr>
                <w:rFonts w:ascii="DIN Next LT Pro Light" w:eastAsia="Times New Roman" w:hAnsi="DIN Next LT Pro Light" w:cs="Times New Roman"/>
                <w:color w:val="000000"/>
                <w:kern w:val="0"/>
                <w:lang w:eastAsia="fr-FR"/>
                <w14:ligatures w14:val="none"/>
              </w:rPr>
              <w:t>template</w:t>
            </w:r>
            <w:proofErr w:type="spellEnd"/>
            <w:r w:rsidRPr="00F05C85">
              <w:rPr>
                <w:rFonts w:ascii="DIN Next LT Pro Light" w:eastAsia="Times New Roman" w:hAnsi="DIN Next LT Pro Light" w:cs="Times New Roman"/>
                <w:color w:val="000000"/>
                <w:kern w:val="0"/>
                <w:lang w:eastAsia="fr-FR"/>
                <w14:ligatures w14:val="none"/>
              </w:rPr>
              <w:t xml:space="preserve"> Excel EFRAG</w:t>
            </w:r>
            <w:r w:rsidRPr="00F05C85">
              <w:rPr>
                <w:rFonts w:ascii="Arial" w:eastAsia="Times New Roman" w:hAnsi="Arial" w:cs="Arial"/>
                <w:color w:val="000000"/>
                <w:kern w:val="0"/>
                <w:lang w:eastAsia="fr-FR"/>
                <w14:ligatures w14:val="none"/>
              </w:rPr>
              <w:t> </w:t>
            </w:r>
            <w:r w:rsidRPr="00F05C85">
              <w:rPr>
                <w:rFonts w:ascii="DIN Next LT Pro Light" w:eastAsia="Times New Roman" w:hAnsi="DIN Next LT Pro Light" w:cs="Times New Roman"/>
                <w:color w:val="000000"/>
                <w:kern w:val="0"/>
                <w:lang w:eastAsia="fr-FR"/>
                <w14:ligatures w14:val="none"/>
              </w:rPr>
              <w:t>: structure, avantages, limites</w:t>
            </w:r>
          </w:p>
          <w:p w14:paraId="0070F732"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Présentation de la taxonomie XBRL et convertisseur</w:t>
            </w:r>
            <w:r w:rsidRPr="00F05C85">
              <w:rPr>
                <w:rFonts w:ascii="Arial" w:eastAsia="Times New Roman" w:hAnsi="Arial" w:cs="Arial"/>
                <w:color w:val="000000"/>
                <w:kern w:val="0"/>
                <w:lang w:eastAsia="fr-FR"/>
                <w14:ligatures w14:val="none"/>
              </w:rPr>
              <w:t> </w:t>
            </w:r>
            <w:r w:rsidRPr="00F05C85">
              <w:rPr>
                <w:rFonts w:ascii="DIN Next LT Pro Light" w:eastAsia="Times New Roman" w:hAnsi="DIN Next LT Pro Light" w:cs="Times New Roman"/>
                <w:color w:val="000000"/>
                <w:kern w:val="0"/>
                <w:lang w:eastAsia="fr-FR"/>
                <w14:ligatures w14:val="none"/>
              </w:rPr>
              <w:t>: pourquoi, comment, bénéfices attendus</w:t>
            </w:r>
          </w:p>
          <w:p w14:paraId="08C7E586"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Plateformes en ligne prévues, stratégie d’intégration (vers une automatisation des </w:t>
            </w:r>
            <w:proofErr w:type="spellStart"/>
            <w:r w:rsidRPr="00F05C85">
              <w:rPr>
                <w:rFonts w:ascii="DIN Next LT Pro Light" w:eastAsia="Times New Roman" w:hAnsi="DIN Next LT Pro Light" w:cs="Times New Roman"/>
                <w:color w:val="000000"/>
                <w:kern w:val="0"/>
                <w:lang w:eastAsia="fr-FR"/>
                <w14:ligatures w14:val="none"/>
              </w:rPr>
              <w:t>reportings</w:t>
            </w:r>
            <w:proofErr w:type="spellEnd"/>
            <w:r w:rsidRPr="00F05C85">
              <w:rPr>
                <w:rFonts w:ascii="DIN Next LT Pro Light" w:eastAsia="Times New Roman" w:hAnsi="DIN Next LT Pro Light" w:cs="Times New Roman"/>
                <w:color w:val="000000"/>
                <w:kern w:val="0"/>
                <w:lang w:eastAsia="fr-FR"/>
                <w14:ligatures w14:val="none"/>
              </w:rPr>
              <w:t>)</w:t>
            </w:r>
          </w:p>
          <w:p w14:paraId="77BD0D89"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Vision rapide des tendances numériques (interopérabilité, futurs modules/outils)</w:t>
            </w:r>
          </w:p>
          <w:p w14:paraId="2ABD2D88" w14:textId="4DA4DBE1"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1.</w:t>
            </w:r>
            <w:r w:rsidR="008A326D">
              <w:rPr>
                <w:rFonts w:ascii="DIN Next LT Pro Light" w:eastAsia="Times New Roman" w:hAnsi="DIN Next LT Pro Light" w:cs="Times New Roman"/>
                <w:color w:val="000000"/>
                <w:kern w:val="0"/>
                <w:lang w:eastAsia="fr-FR"/>
                <w14:ligatures w14:val="none"/>
              </w:rPr>
              <w:t>5</w:t>
            </w:r>
            <w:r w:rsidRPr="00F05C85">
              <w:rPr>
                <w:rFonts w:ascii="DIN Next LT Pro Light" w:eastAsia="Times New Roman" w:hAnsi="DIN Next LT Pro Light" w:cs="Times New Roman"/>
                <w:color w:val="000000"/>
                <w:kern w:val="0"/>
                <w:lang w:eastAsia="fr-FR"/>
                <w14:ligatures w14:val="none"/>
              </w:rPr>
              <w:t>. Stratégie d’adoption et ROI pour les PME (25 min)</w:t>
            </w:r>
          </w:p>
          <w:p w14:paraId="368873BA"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Critères de choix entre les modules</w:t>
            </w:r>
          </w:p>
          <w:p w14:paraId="2BCC7EB0" w14:textId="10AFCDA6"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Bénéfices attendus</w:t>
            </w:r>
            <w:r w:rsidRPr="00F05C85">
              <w:rPr>
                <w:rFonts w:ascii="Arial" w:eastAsia="Times New Roman" w:hAnsi="Arial" w:cs="Arial"/>
                <w:color w:val="000000"/>
                <w:kern w:val="0"/>
                <w:lang w:eastAsia="fr-FR"/>
                <w14:ligatures w14:val="none"/>
              </w:rPr>
              <w:t> </w:t>
            </w:r>
            <w:r w:rsidRPr="00F05C85">
              <w:rPr>
                <w:rFonts w:ascii="DIN Next LT Pro Light" w:eastAsia="Times New Roman" w:hAnsi="DIN Next LT Pro Light" w:cs="Times New Roman"/>
                <w:color w:val="000000"/>
                <w:kern w:val="0"/>
                <w:lang w:eastAsia="fr-FR"/>
                <w14:ligatures w14:val="none"/>
              </w:rPr>
              <w:t xml:space="preserve">: gain de temps, accès au financement, </w:t>
            </w:r>
            <w:r w:rsidR="000D5ECF">
              <w:rPr>
                <w:rFonts w:ascii="DIN Next LT Pro Light" w:eastAsia="Times New Roman" w:hAnsi="DIN Next LT Pro Light" w:cs="Times New Roman"/>
                <w:color w:val="000000"/>
                <w:kern w:val="0"/>
                <w:lang w:eastAsia="fr-FR"/>
                <w14:ligatures w14:val="none"/>
              </w:rPr>
              <w:t xml:space="preserve">structuration interne de la RSE, </w:t>
            </w:r>
            <w:r w:rsidRPr="00F05C85">
              <w:rPr>
                <w:rFonts w:ascii="DIN Next LT Pro Light" w:eastAsia="Times New Roman" w:hAnsi="DIN Next LT Pro Light" w:cs="Times New Roman"/>
                <w:color w:val="000000"/>
                <w:kern w:val="0"/>
                <w:lang w:eastAsia="fr-FR"/>
                <w14:ligatures w14:val="none"/>
              </w:rPr>
              <w:t>différenciation commerciale, attentes des parties prenantes</w:t>
            </w:r>
          </w:p>
          <w:p w14:paraId="5F24F0CA" w14:textId="72EE9920"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Stratégies de déploiement interne</w:t>
            </w:r>
            <w:r w:rsidR="000D5ECF">
              <w:rPr>
                <w:rFonts w:ascii="DIN Next LT Pro Light" w:eastAsia="Times New Roman" w:hAnsi="DIN Next LT Pro Light" w:cs="Times New Roman"/>
                <w:color w:val="000000"/>
                <w:kern w:val="0"/>
                <w:lang w:eastAsia="fr-FR"/>
                <w14:ligatures w14:val="none"/>
              </w:rPr>
              <w:t xml:space="preserve"> : </w:t>
            </w:r>
            <w:r w:rsidRPr="00F05C85">
              <w:rPr>
                <w:rFonts w:ascii="DIN Next LT Pro Light" w:eastAsia="Times New Roman" w:hAnsi="DIN Next LT Pro Light" w:cs="Times New Roman"/>
                <w:color w:val="000000"/>
                <w:kern w:val="0"/>
                <w:lang w:eastAsia="fr-FR"/>
                <w14:ligatures w14:val="none"/>
              </w:rPr>
              <w:t>gouvernance et responsabilités, calendrier projet</w:t>
            </w:r>
            <w:r w:rsidR="000D5ECF">
              <w:rPr>
                <w:rFonts w:ascii="DIN Next LT Pro Light" w:eastAsia="Times New Roman" w:hAnsi="DIN Next LT Pro Light" w:cs="Times New Roman"/>
                <w:color w:val="000000"/>
                <w:kern w:val="0"/>
                <w:lang w:eastAsia="fr-FR"/>
                <w14:ligatures w14:val="none"/>
              </w:rPr>
              <w:t xml:space="preserve">, suivi des indicateurs et </w:t>
            </w:r>
            <w:proofErr w:type="spellStart"/>
            <w:r w:rsidR="000D5ECF">
              <w:rPr>
                <w:rFonts w:ascii="DIN Next LT Pro Light" w:eastAsia="Times New Roman" w:hAnsi="DIN Next LT Pro Light" w:cs="Times New Roman"/>
                <w:color w:val="000000"/>
                <w:kern w:val="0"/>
                <w:lang w:eastAsia="fr-FR"/>
                <w14:ligatures w14:val="none"/>
              </w:rPr>
              <w:t>reporting</w:t>
            </w:r>
            <w:proofErr w:type="spellEnd"/>
            <w:r w:rsidR="000D5ECF">
              <w:rPr>
                <w:rFonts w:ascii="DIN Next LT Pro Light" w:eastAsia="Times New Roman" w:hAnsi="DIN Next LT Pro Light" w:cs="Times New Roman"/>
                <w:color w:val="000000"/>
                <w:kern w:val="0"/>
                <w:lang w:eastAsia="fr-FR"/>
                <w14:ligatures w14:val="none"/>
              </w:rPr>
              <w:t xml:space="preserve"> annuels</w:t>
            </w:r>
          </w:p>
          <w:p w14:paraId="273660D5" w14:textId="741D51AB"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1.</w:t>
            </w:r>
            <w:r w:rsidR="008A326D">
              <w:rPr>
                <w:rFonts w:ascii="DIN Next LT Pro Light" w:eastAsia="Times New Roman" w:hAnsi="DIN Next LT Pro Light" w:cs="Times New Roman"/>
                <w:color w:val="000000"/>
                <w:kern w:val="0"/>
                <w:lang w:eastAsia="fr-FR"/>
                <w14:ligatures w14:val="none"/>
              </w:rPr>
              <w:t>6</w:t>
            </w:r>
            <w:r w:rsidRPr="00F05C85">
              <w:rPr>
                <w:rFonts w:ascii="DIN Next LT Pro Light" w:eastAsia="Times New Roman" w:hAnsi="DIN Next LT Pro Light" w:cs="Times New Roman"/>
                <w:color w:val="000000"/>
                <w:kern w:val="0"/>
                <w:lang w:eastAsia="fr-FR"/>
                <w14:ligatures w14:val="none"/>
              </w:rPr>
              <w:t>. Questions/Réponses interactives</w:t>
            </w:r>
          </w:p>
          <w:p w14:paraId="401010FE" w14:textId="77777777" w:rsidR="00577EFF" w:rsidRPr="00CD2A45" w:rsidRDefault="00577EFF" w:rsidP="00F45132">
            <w:pPr>
              <w:pStyle w:val="En-tte"/>
              <w:jc w:val="both"/>
              <w:rPr>
                <w:rFonts w:ascii="DIN Next LT Pro Light" w:hAnsi="DIN Next LT Pro Light" w:cstheme="minorHAnsi"/>
              </w:rPr>
            </w:pPr>
          </w:p>
          <w:p w14:paraId="4368A608" w14:textId="781B379C" w:rsidR="00FC3599" w:rsidRPr="00CD2A45" w:rsidRDefault="00FC3599" w:rsidP="00F45132">
            <w:pPr>
              <w:jc w:val="both"/>
              <w:rPr>
                <w:rFonts w:ascii="DIN Next LT Pro Light" w:hAnsi="DIN Next LT Pro Light" w:cstheme="minorHAnsi"/>
                <w:color w:val="4472C4" w:themeColor="accent1"/>
              </w:rPr>
            </w:pPr>
            <w:r w:rsidRPr="00CD2A45">
              <w:rPr>
                <w:rFonts w:ascii="DIN Next LT Pro Light" w:hAnsi="DIN Next LT Pro Light" w:cstheme="minorHAnsi"/>
                <w:color w:val="4472C4" w:themeColor="accent1"/>
              </w:rPr>
              <w:t xml:space="preserve">Séquence 2 : </w:t>
            </w:r>
            <w:r w:rsidR="007E357D">
              <w:rPr>
                <w:rFonts w:ascii="DIN Next LT Pro Light" w:hAnsi="DIN Next LT Pro Light" w:cstheme="minorHAnsi"/>
                <w:color w:val="4472C4" w:themeColor="accent1"/>
              </w:rPr>
              <w:t>Application pratique de la durabilité en contexte PME</w:t>
            </w:r>
          </w:p>
          <w:p w14:paraId="20B65EDE" w14:textId="77777777" w:rsidR="00AA65BF" w:rsidRPr="00CD2A45" w:rsidRDefault="00F61777" w:rsidP="00AA65BF">
            <w:pPr>
              <w:pStyle w:val="Default"/>
              <w:jc w:val="both"/>
              <w:rPr>
                <w:rFonts w:ascii="DIN Next LT Pro Light" w:hAnsi="DIN Next LT Pro Light" w:cstheme="minorHAnsi"/>
                <w:color w:val="4472C4" w:themeColor="accent1"/>
              </w:rPr>
            </w:pPr>
            <w:r w:rsidRPr="00CD2A45">
              <w:rPr>
                <w:rFonts w:ascii="DIN Next LT Pro Light" w:hAnsi="DIN Next LT Pro Light" w:cstheme="minorHAnsi"/>
                <w:color w:val="4472C4" w:themeColor="accent1"/>
              </w:rPr>
              <w:t>3</w:t>
            </w:r>
            <w:r w:rsidR="00AC39A1" w:rsidRPr="00CD2A45">
              <w:rPr>
                <w:rFonts w:ascii="DIN Next LT Pro Light" w:hAnsi="DIN Next LT Pro Light" w:cstheme="minorHAnsi"/>
                <w:color w:val="4472C4" w:themeColor="accent1"/>
              </w:rPr>
              <w:t>,5</w:t>
            </w:r>
            <w:r w:rsidR="00AA65BF" w:rsidRPr="00CD2A45">
              <w:rPr>
                <w:rFonts w:ascii="DIN Next LT Pro Light" w:hAnsi="DIN Next LT Pro Light" w:cstheme="minorHAnsi"/>
                <w:color w:val="4472C4" w:themeColor="accent1"/>
              </w:rPr>
              <w:t xml:space="preserve"> heures</w:t>
            </w:r>
          </w:p>
          <w:p w14:paraId="1F488F6B" w14:textId="2E55D1C3"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2.1. </w:t>
            </w:r>
            <w:r w:rsidR="008A326D">
              <w:rPr>
                <w:rFonts w:ascii="DIN Next LT Pro Light" w:eastAsia="Times New Roman" w:hAnsi="DIN Next LT Pro Light" w:cs="Times New Roman"/>
                <w:color w:val="000000"/>
                <w:kern w:val="0"/>
                <w:lang w:eastAsia="fr-FR"/>
                <w14:ligatures w14:val="none"/>
              </w:rPr>
              <w:t xml:space="preserve">Définir le socle structurel nécessaire au </w:t>
            </w:r>
            <w:proofErr w:type="spellStart"/>
            <w:r w:rsidR="008A326D">
              <w:rPr>
                <w:rFonts w:ascii="DIN Next LT Pro Light" w:eastAsia="Times New Roman" w:hAnsi="DIN Next LT Pro Light" w:cs="Times New Roman"/>
                <w:color w:val="000000"/>
                <w:kern w:val="0"/>
                <w:lang w:eastAsia="fr-FR"/>
                <w14:ligatures w14:val="none"/>
              </w:rPr>
              <w:t>reporting</w:t>
            </w:r>
            <w:proofErr w:type="spellEnd"/>
            <w:r w:rsidR="008A326D">
              <w:rPr>
                <w:rFonts w:ascii="DIN Next LT Pro Light" w:eastAsia="Times New Roman" w:hAnsi="DIN Next LT Pro Light" w:cs="Times New Roman"/>
                <w:color w:val="000000"/>
                <w:kern w:val="0"/>
                <w:lang w:eastAsia="fr-FR"/>
                <w14:ligatures w14:val="none"/>
              </w:rPr>
              <w:t xml:space="preserve"> VSME </w:t>
            </w:r>
          </w:p>
          <w:p w14:paraId="2D2D61E5" w14:textId="09F3847D" w:rsidR="008A326D"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Présentation </w:t>
            </w:r>
            <w:r w:rsidR="008A326D">
              <w:rPr>
                <w:rFonts w:ascii="DIN Next LT Pro Light" w:eastAsia="Times New Roman" w:hAnsi="DIN Next LT Pro Light" w:cs="Times New Roman"/>
                <w:color w:val="000000"/>
                <w:kern w:val="0"/>
                <w:lang w:eastAsia="fr-FR"/>
                <w14:ligatures w14:val="none"/>
              </w:rPr>
              <w:t>de la liste des analyses internes, des cartographies et des recensements à réaliser</w:t>
            </w:r>
          </w:p>
          <w:p w14:paraId="3DB2C334" w14:textId="41090D81" w:rsidR="00F05C85" w:rsidRPr="00F05C85" w:rsidRDefault="008A326D"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Organisation du process de collecte de données (documentation, justification, contrôles internes)</w:t>
            </w:r>
          </w:p>
          <w:p w14:paraId="2E6F0755" w14:textId="4A4A4EF5" w:rsidR="00F05C85" w:rsidRDefault="00F05C85" w:rsidP="008A326D">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2.2. </w:t>
            </w:r>
            <w:r w:rsidR="008A326D">
              <w:rPr>
                <w:rFonts w:ascii="DIN Next LT Pro Light" w:eastAsia="Times New Roman" w:hAnsi="DIN Next LT Pro Light" w:cs="Times New Roman"/>
                <w:color w:val="000000"/>
                <w:kern w:val="0"/>
                <w:lang w:eastAsia="fr-FR"/>
                <w14:ligatures w14:val="none"/>
              </w:rPr>
              <w:t>Atelier cartographie de la chaîne de valeur (40 min)</w:t>
            </w:r>
          </w:p>
          <w:p w14:paraId="1FC3F276" w14:textId="4AA2BED2" w:rsidR="008A326D" w:rsidRDefault="008A326D" w:rsidP="008A326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Répartition en groupes sectoriels</w:t>
            </w:r>
          </w:p>
          <w:p w14:paraId="607F6A09" w14:textId="3B6F7B18" w:rsidR="008A326D" w:rsidRPr="008A326D" w:rsidRDefault="008A326D" w:rsidP="008A326D">
            <w:pPr>
              <w:pStyle w:val="Paragraphedeliste"/>
              <w:numPr>
                <w:ilvl w:val="0"/>
                <w:numId w:val="9"/>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Restitution collective</w:t>
            </w:r>
          </w:p>
          <w:p w14:paraId="747903D2" w14:textId="0617B024"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2.</w:t>
            </w:r>
            <w:r w:rsidR="008A326D">
              <w:rPr>
                <w:rFonts w:ascii="DIN Next LT Pro Light" w:eastAsia="Times New Roman" w:hAnsi="DIN Next LT Pro Light" w:cs="Times New Roman"/>
                <w:color w:val="000000"/>
                <w:kern w:val="0"/>
                <w:lang w:eastAsia="fr-FR"/>
                <w14:ligatures w14:val="none"/>
              </w:rPr>
              <w:t>3</w:t>
            </w:r>
            <w:r w:rsidRPr="00F05C85">
              <w:rPr>
                <w:rFonts w:ascii="DIN Next LT Pro Light" w:eastAsia="Times New Roman" w:hAnsi="DIN Next LT Pro Light" w:cs="Times New Roman"/>
                <w:color w:val="000000"/>
                <w:kern w:val="0"/>
                <w:lang w:eastAsia="fr-FR"/>
                <w14:ligatures w14:val="none"/>
              </w:rPr>
              <w:t xml:space="preserve">. Atelier </w:t>
            </w:r>
            <w:r w:rsidR="008A326D">
              <w:rPr>
                <w:rFonts w:ascii="DIN Next LT Pro Light" w:eastAsia="Times New Roman" w:hAnsi="DIN Next LT Pro Light" w:cs="Times New Roman"/>
                <w:color w:val="000000"/>
                <w:kern w:val="0"/>
                <w:lang w:eastAsia="fr-FR"/>
                <w14:ligatures w14:val="none"/>
              </w:rPr>
              <w:t xml:space="preserve">analyse des risques </w:t>
            </w:r>
            <w:r w:rsidR="008A326D" w:rsidRPr="008A326D">
              <w:rPr>
                <w:rFonts w:ascii="DIN Next LT Pro Light" w:eastAsia="Times New Roman" w:hAnsi="DIN Next LT Pro Light" w:cs="Times New Roman"/>
                <w:color w:val="000000"/>
                <w:kern w:val="0"/>
                <w:highlight w:val="yellow"/>
                <w:lang w:eastAsia="fr-FR"/>
                <w14:ligatures w14:val="none"/>
              </w:rPr>
              <w:t>physiques</w:t>
            </w:r>
            <w:r w:rsidR="008A326D">
              <w:rPr>
                <w:rFonts w:ascii="DIN Next LT Pro Light" w:eastAsia="Times New Roman" w:hAnsi="DIN Next LT Pro Light" w:cs="Times New Roman"/>
                <w:color w:val="000000"/>
                <w:kern w:val="0"/>
                <w:lang w:eastAsia="fr-FR"/>
                <w14:ligatures w14:val="none"/>
              </w:rPr>
              <w:t xml:space="preserve"> climatiques</w:t>
            </w:r>
            <w:r w:rsidRPr="00F05C85">
              <w:rPr>
                <w:rFonts w:ascii="DIN Next LT Pro Light" w:eastAsia="Times New Roman" w:hAnsi="DIN Next LT Pro Light" w:cs="Times New Roman"/>
                <w:color w:val="000000"/>
                <w:kern w:val="0"/>
                <w:lang w:eastAsia="fr-FR"/>
                <w14:ligatures w14:val="none"/>
              </w:rPr>
              <w:t xml:space="preserve"> (40 min)</w:t>
            </w:r>
          </w:p>
          <w:p w14:paraId="6194751D" w14:textId="3ED22E25" w:rsid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Répartition en groupes sectoriels</w:t>
            </w:r>
          </w:p>
          <w:p w14:paraId="204126E6" w14:textId="4AF62582" w:rsidR="008A326D" w:rsidRPr="00F05C85" w:rsidRDefault="008A326D"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Pr>
                <w:rFonts w:ascii="DIN Next LT Pro Light" w:eastAsia="Times New Roman" w:hAnsi="DIN Next LT Pro Light" w:cs="Times New Roman"/>
                <w:color w:val="000000"/>
                <w:kern w:val="0"/>
                <w:lang w:eastAsia="fr-FR"/>
                <w14:ligatures w14:val="none"/>
              </w:rPr>
              <w:t>Restitution collective</w:t>
            </w:r>
          </w:p>
          <w:p w14:paraId="60609B94" w14:textId="2EE2F013"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2.</w:t>
            </w:r>
            <w:r w:rsidR="008A326D">
              <w:rPr>
                <w:rFonts w:ascii="DIN Next LT Pro Light" w:eastAsia="Times New Roman" w:hAnsi="DIN Next LT Pro Light" w:cs="Times New Roman"/>
                <w:color w:val="000000"/>
                <w:kern w:val="0"/>
                <w:lang w:eastAsia="fr-FR"/>
                <w14:ligatures w14:val="none"/>
              </w:rPr>
              <w:t>4</w:t>
            </w:r>
            <w:r w:rsidRPr="00F05C85">
              <w:rPr>
                <w:rFonts w:ascii="DIN Next LT Pro Light" w:eastAsia="Times New Roman" w:hAnsi="DIN Next LT Pro Light" w:cs="Times New Roman"/>
                <w:color w:val="000000"/>
                <w:kern w:val="0"/>
                <w:lang w:eastAsia="fr-FR"/>
                <w14:ligatures w14:val="none"/>
              </w:rPr>
              <w:t xml:space="preserve">. Prise en main du </w:t>
            </w:r>
            <w:proofErr w:type="spellStart"/>
            <w:r w:rsidRPr="00F05C85">
              <w:rPr>
                <w:rFonts w:ascii="DIN Next LT Pro Light" w:eastAsia="Times New Roman" w:hAnsi="DIN Next LT Pro Light" w:cs="Times New Roman"/>
                <w:color w:val="000000"/>
                <w:kern w:val="0"/>
                <w:lang w:eastAsia="fr-FR"/>
                <w14:ligatures w14:val="none"/>
              </w:rPr>
              <w:t>template</w:t>
            </w:r>
            <w:proofErr w:type="spellEnd"/>
            <w:r w:rsidRPr="00F05C85">
              <w:rPr>
                <w:rFonts w:ascii="DIN Next LT Pro Light" w:eastAsia="Times New Roman" w:hAnsi="DIN Next LT Pro Light" w:cs="Times New Roman"/>
                <w:color w:val="000000"/>
                <w:kern w:val="0"/>
                <w:lang w:eastAsia="fr-FR"/>
                <w14:ligatures w14:val="none"/>
              </w:rPr>
              <w:t xml:space="preserve"> Excel </w:t>
            </w:r>
            <w:r w:rsidR="008A326D">
              <w:rPr>
                <w:rFonts w:ascii="DIN Next LT Pro Light" w:eastAsia="Times New Roman" w:hAnsi="DIN Next LT Pro Light" w:cs="Times New Roman"/>
                <w:color w:val="000000"/>
                <w:kern w:val="0"/>
                <w:lang w:eastAsia="fr-FR"/>
                <w14:ligatures w14:val="none"/>
              </w:rPr>
              <w:t xml:space="preserve">du </w:t>
            </w:r>
            <w:proofErr w:type="spellStart"/>
            <w:r w:rsidR="008A326D">
              <w:rPr>
                <w:rFonts w:ascii="DIN Next LT Pro Light" w:eastAsia="Times New Roman" w:hAnsi="DIN Next LT Pro Light" w:cs="Times New Roman"/>
                <w:color w:val="000000"/>
                <w:kern w:val="0"/>
                <w:lang w:eastAsia="fr-FR"/>
                <w14:ligatures w14:val="none"/>
              </w:rPr>
              <w:t>reporting</w:t>
            </w:r>
            <w:proofErr w:type="spellEnd"/>
            <w:r w:rsidR="008A326D">
              <w:rPr>
                <w:rFonts w:ascii="DIN Next LT Pro Light" w:eastAsia="Times New Roman" w:hAnsi="DIN Next LT Pro Light" w:cs="Times New Roman"/>
                <w:color w:val="000000"/>
                <w:kern w:val="0"/>
                <w:lang w:eastAsia="fr-FR"/>
                <w14:ligatures w14:val="none"/>
              </w:rPr>
              <w:t xml:space="preserve"> VSME</w:t>
            </w:r>
            <w:r w:rsidRPr="00F05C85">
              <w:rPr>
                <w:rFonts w:ascii="DIN Next LT Pro Light" w:eastAsia="Times New Roman" w:hAnsi="DIN Next LT Pro Light" w:cs="Times New Roman"/>
                <w:color w:val="000000"/>
                <w:kern w:val="0"/>
                <w:lang w:eastAsia="fr-FR"/>
                <w14:ligatures w14:val="none"/>
              </w:rPr>
              <w:t xml:space="preserve"> (40 min)</w:t>
            </w:r>
          </w:p>
          <w:p w14:paraId="753D54E1"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Remplissage collectif ou en sous-groupes d’une fraction du </w:t>
            </w:r>
            <w:proofErr w:type="spellStart"/>
            <w:r w:rsidRPr="00F05C85">
              <w:rPr>
                <w:rFonts w:ascii="DIN Next LT Pro Light" w:eastAsia="Times New Roman" w:hAnsi="DIN Next LT Pro Light" w:cs="Times New Roman"/>
                <w:color w:val="000000"/>
                <w:kern w:val="0"/>
                <w:lang w:eastAsia="fr-FR"/>
                <w14:ligatures w14:val="none"/>
              </w:rPr>
              <w:t>template</w:t>
            </w:r>
            <w:proofErr w:type="spellEnd"/>
          </w:p>
          <w:p w14:paraId="4CEE2CF4"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Présentation de la logique de validation automatique</w:t>
            </w:r>
          </w:p>
          <w:p w14:paraId="683F7829"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Brève présentation</w:t>
            </w:r>
            <w:r w:rsidRPr="00F05C85">
              <w:rPr>
                <w:rFonts w:ascii="Arial" w:eastAsia="Times New Roman" w:hAnsi="Arial" w:cs="Arial"/>
                <w:color w:val="000000"/>
                <w:kern w:val="0"/>
                <w:lang w:eastAsia="fr-FR"/>
                <w14:ligatures w14:val="none"/>
              </w:rPr>
              <w:t> </w:t>
            </w:r>
            <w:r w:rsidRPr="00F05C85">
              <w:rPr>
                <w:rFonts w:ascii="DIN Next LT Pro Light" w:eastAsia="Times New Roman" w:hAnsi="DIN Next LT Pro Light" w:cs="Times New Roman"/>
                <w:color w:val="000000"/>
                <w:kern w:val="0"/>
                <w:lang w:eastAsia="fr-FR"/>
                <w14:ligatures w14:val="none"/>
              </w:rPr>
              <w:t>: conversion XBRL, visualisation d’une plateforme en ligne si possible (ou vidéo)</w:t>
            </w:r>
          </w:p>
          <w:p w14:paraId="65F1AFD5" w14:textId="77777777"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2.6. Communication &amp; parties prenantes (20 min)</w:t>
            </w:r>
          </w:p>
          <w:p w14:paraId="03F370A6" w14:textId="070F1B2D"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 xml:space="preserve">Adapter le </w:t>
            </w:r>
            <w:proofErr w:type="spellStart"/>
            <w:r w:rsidRPr="00F05C85">
              <w:rPr>
                <w:rFonts w:ascii="DIN Next LT Pro Light" w:eastAsia="Times New Roman" w:hAnsi="DIN Next LT Pro Light" w:cs="Times New Roman"/>
                <w:color w:val="000000"/>
                <w:kern w:val="0"/>
                <w:lang w:eastAsia="fr-FR"/>
                <w14:ligatures w14:val="none"/>
              </w:rPr>
              <w:t>reporting</w:t>
            </w:r>
            <w:proofErr w:type="spellEnd"/>
            <w:r w:rsidRPr="00F05C85">
              <w:rPr>
                <w:rFonts w:ascii="DIN Next LT Pro Light" w:eastAsia="Times New Roman" w:hAnsi="DIN Next LT Pro Light" w:cs="Times New Roman"/>
                <w:color w:val="000000"/>
                <w:kern w:val="0"/>
                <w:lang w:eastAsia="fr-FR"/>
                <w14:ligatures w14:val="none"/>
              </w:rPr>
              <w:t xml:space="preserve"> selon ses destinataires (investisseurs, banques, clients</w:t>
            </w:r>
            <w:r w:rsidR="008A326D">
              <w:rPr>
                <w:rFonts w:ascii="DIN Next LT Pro Light" w:eastAsia="Times New Roman" w:hAnsi="DIN Next LT Pro Light" w:cs="Times New Roman"/>
                <w:color w:val="000000"/>
                <w:kern w:val="0"/>
                <w:lang w:eastAsia="fr-FR"/>
                <w14:ligatures w14:val="none"/>
              </w:rPr>
              <w:t xml:space="preserve">, </w:t>
            </w:r>
            <w:proofErr w:type="spellStart"/>
            <w:r w:rsidR="008A326D">
              <w:rPr>
                <w:rFonts w:ascii="DIN Next LT Pro Light" w:eastAsia="Times New Roman" w:hAnsi="DIN Next LT Pro Light" w:cs="Times New Roman"/>
                <w:color w:val="000000"/>
                <w:kern w:val="0"/>
                <w:lang w:eastAsia="fr-FR"/>
                <w14:ligatures w14:val="none"/>
              </w:rPr>
              <w:t>etc</w:t>
            </w:r>
            <w:proofErr w:type="spellEnd"/>
            <w:r w:rsidRPr="00F05C85">
              <w:rPr>
                <w:rFonts w:ascii="DIN Next LT Pro Light" w:eastAsia="Times New Roman" w:hAnsi="DIN Next LT Pro Light" w:cs="Times New Roman"/>
                <w:color w:val="000000"/>
                <w:kern w:val="0"/>
                <w:lang w:eastAsia="fr-FR"/>
                <w14:ligatures w14:val="none"/>
              </w:rPr>
              <w:t>)</w:t>
            </w:r>
          </w:p>
          <w:p w14:paraId="2D3543DB"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lastRenderedPageBreak/>
              <w:t>Exemples de valorisation du VSME dans ses relations commerciales et son accès au crédit</w:t>
            </w:r>
          </w:p>
          <w:p w14:paraId="6F790132"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Dialoguer sur les attentes et évolutions à venir des parties prenantes</w:t>
            </w:r>
          </w:p>
          <w:p w14:paraId="102FD6CD" w14:textId="77777777" w:rsidR="00F05C85" w:rsidRPr="00F05C85" w:rsidRDefault="00F05C85" w:rsidP="00F05C85">
            <w:p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2.7. Synthèse, FAQ et perspectives (10 min)</w:t>
            </w:r>
          </w:p>
          <w:p w14:paraId="16501EB6" w14:textId="77777777" w:rsidR="00F05C85" w:rsidRPr="00F05C85" w:rsidRDefault="00F05C85" w:rsidP="007E357D">
            <w:pPr>
              <w:pStyle w:val="Paragraphedeliste"/>
              <w:numPr>
                <w:ilvl w:val="0"/>
                <w:numId w:val="9"/>
              </w:numPr>
              <w:rPr>
                <w:rFonts w:ascii="DIN Next LT Pro Light" w:eastAsia="Times New Roman" w:hAnsi="DIN Next LT Pro Light" w:cs="Times New Roman"/>
                <w:color w:val="000000"/>
                <w:kern w:val="0"/>
                <w:lang w:eastAsia="fr-FR"/>
                <w14:ligatures w14:val="none"/>
              </w:rPr>
            </w:pPr>
            <w:r w:rsidRPr="00F05C85">
              <w:rPr>
                <w:rFonts w:ascii="DIN Next LT Pro Light" w:eastAsia="Times New Roman" w:hAnsi="DIN Next LT Pro Light" w:cs="Times New Roman"/>
                <w:color w:val="000000"/>
                <w:kern w:val="0"/>
                <w:lang w:eastAsia="fr-FR"/>
                <w14:ligatures w14:val="none"/>
              </w:rPr>
              <w:t>Les actualités et les évolutions attendues du VSME (calendrier européen, prochaines étapes)</w:t>
            </w:r>
          </w:p>
          <w:p w14:paraId="1AB6F45A" w14:textId="77777777" w:rsidR="00F05C85" w:rsidRPr="00F05C85" w:rsidRDefault="00F05C85" w:rsidP="007E357D">
            <w:pPr>
              <w:pStyle w:val="Paragraphedeliste"/>
              <w:numPr>
                <w:ilvl w:val="0"/>
                <w:numId w:val="9"/>
              </w:numPr>
              <w:rPr>
                <w:rFonts w:ascii="DIN Next LT Pro Light" w:hAnsi="DIN Next LT Pro Light"/>
              </w:rPr>
            </w:pPr>
            <w:r w:rsidRPr="00F05C85">
              <w:rPr>
                <w:rFonts w:ascii="DIN Next LT Pro Light" w:eastAsia="Times New Roman" w:hAnsi="DIN Next LT Pro Light" w:cs="Times New Roman"/>
                <w:color w:val="000000"/>
                <w:kern w:val="0"/>
                <w:lang w:eastAsia="fr-FR"/>
                <w14:ligatures w14:val="none"/>
              </w:rPr>
              <w:t>Réponses aux questions, partage de ressources complémentaires</w:t>
            </w:r>
          </w:p>
          <w:p w14:paraId="0983AC0C" w14:textId="6273479B" w:rsidR="002D6E76" w:rsidRPr="002D6E76" w:rsidRDefault="002D6E76" w:rsidP="002D6E76">
            <w:r w:rsidRPr="00CD2A45">
              <w:rPr>
                <w:rFonts w:ascii="DIN Next LT Pro Light" w:hAnsi="DIN Next LT Pro Light"/>
                <w:color w:val="4472C4" w:themeColor="accent1"/>
              </w:rPr>
              <w:t>Debrief</w:t>
            </w:r>
          </w:p>
        </w:tc>
      </w:tr>
      <w:tr w:rsidR="00CD2A45" w:rsidRPr="0056034B" w14:paraId="663BDE9C" w14:textId="77777777" w:rsidTr="00E234C0">
        <w:trPr>
          <w:trHeight w:val="290"/>
        </w:trPr>
        <w:tc>
          <w:tcPr>
            <w:tcW w:w="9191" w:type="dxa"/>
          </w:tcPr>
          <w:p w14:paraId="6DE0DAEE" w14:textId="77777777" w:rsidR="00CD2A45" w:rsidRPr="0056034B" w:rsidRDefault="00CD2A45" w:rsidP="00F45132">
            <w:pPr>
              <w:pStyle w:val="Default"/>
              <w:jc w:val="both"/>
              <w:rPr>
                <w:rFonts w:ascii="DIN Next LT Pro Light" w:hAnsi="DIN Next LT Pro Light" w:cstheme="minorHAnsi"/>
                <w:color w:val="4472C4" w:themeColor="accent1"/>
              </w:rPr>
            </w:pPr>
          </w:p>
        </w:tc>
      </w:tr>
    </w:tbl>
    <w:p w14:paraId="714F355E" w14:textId="77777777" w:rsidR="005C4BBB" w:rsidRPr="0056034B" w:rsidRDefault="005C4BBB" w:rsidP="00CD2A45">
      <w:pPr>
        <w:jc w:val="both"/>
        <w:rPr>
          <w:rFonts w:ascii="DIN Next LT Pro Light" w:hAnsi="DIN Next LT Pro Light" w:cstheme="minorHAnsi"/>
        </w:rPr>
      </w:pPr>
    </w:p>
    <w:sectPr w:rsidR="005C4BBB" w:rsidRPr="0056034B" w:rsidSect="004F0E28">
      <w:headerReference w:type="default" r:id="rId8"/>
      <w:footerReference w:type="default" r:id="rId9"/>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D386" w14:textId="77777777" w:rsidR="004F23DD" w:rsidRDefault="004F23DD" w:rsidP="00956EA3">
      <w:r>
        <w:separator/>
      </w:r>
    </w:p>
    <w:p w14:paraId="3614AE65" w14:textId="77777777" w:rsidR="004F23DD" w:rsidRDefault="004F23DD"/>
    <w:p w14:paraId="5273360D" w14:textId="77777777" w:rsidR="004F23DD" w:rsidRDefault="004F23DD" w:rsidP="00E47169"/>
    <w:p w14:paraId="28ED7700" w14:textId="77777777" w:rsidR="004F23DD" w:rsidRDefault="004F23DD" w:rsidP="00E47169"/>
  </w:endnote>
  <w:endnote w:type="continuationSeparator" w:id="0">
    <w:p w14:paraId="130231CA" w14:textId="77777777" w:rsidR="004F23DD" w:rsidRDefault="004F23DD" w:rsidP="00956EA3">
      <w:r>
        <w:continuationSeparator/>
      </w:r>
    </w:p>
    <w:p w14:paraId="563CD212" w14:textId="77777777" w:rsidR="004F23DD" w:rsidRDefault="004F23DD"/>
    <w:p w14:paraId="7653E583" w14:textId="77777777" w:rsidR="004F23DD" w:rsidRDefault="004F23DD" w:rsidP="00E47169"/>
    <w:p w14:paraId="0B98BECA" w14:textId="77777777" w:rsidR="004F23DD" w:rsidRDefault="004F23DD" w:rsidP="00E47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Light">
    <w:panose1 w:val="020B0604020202020204"/>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b/>
        <w:bCs/>
        <w:sz w:val="16"/>
        <w:szCs w:val="16"/>
      </w:rPr>
      <w:id w:val="-1756430006"/>
      <w:docPartObj>
        <w:docPartGallery w:val="Page Numbers (Bottom of Page)"/>
        <w:docPartUnique/>
      </w:docPartObj>
    </w:sdtPr>
    <w:sdtContent>
      <w:p w14:paraId="07AD2600" w14:textId="77777777" w:rsidR="004F0E28" w:rsidRDefault="004F0E28" w:rsidP="004F0E28">
        <w:pPr>
          <w:pStyle w:val="Pieddepage"/>
          <w:framePr w:wrap="none" w:vAnchor="text" w:hAnchor="page" w:x="10566" w:y="-212"/>
          <w:rPr>
            <w:rStyle w:val="Numrodepage"/>
            <w:b/>
            <w:bCs/>
            <w:sz w:val="16"/>
            <w:szCs w:val="16"/>
          </w:rPr>
        </w:pPr>
        <w:r w:rsidRPr="00E1535B">
          <w:rPr>
            <w:rStyle w:val="Numrodepage"/>
            <w:b/>
            <w:bCs/>
            <w:sz w:val="16"/>
            <w:szCs w:val="16"/>
          </w:rPr>
          <w:t xml:space="preserve">PAGE </w:t>
        </w:r>
        <w:r w:rsidRPr="00E1535B">
          <w:rPr>
            <w:rStyle w:val="Numrodepage"/>
            <w:b/>
            <w:bCs/>
            <w:sz w:val="16"/>
            <w:szCs w:val="16"/>
          </w:rPr>
          <w:fldChar w:fldCharType="begin"/>
        </w:r>
        <w:r w:rsidRPr="004F0E28">
          <w:rPr>
            <w:rStyle w:val="Numrodepage"/>
            <w:b/>
            <w:bCs/>
            <w:sz w:val="16"/>
            <w:szCs w:val="16"/>
          </w:rPr>
          <w:instrText xml:space="preserve"> PAGE </w:instrText>
        </w:r>
        <w:r w:rsidRPr="00E1535B">
          <w:rPr>
            <w:rStyle w:val="Numrodepage"/>
            <w:b/>
            <w:bCs/>
            <w:sz w:val="16"/>
            <w:szCs w:val="16"/>
          </w:rPr>
          <w:fldChar w:fldCharType="separate"/>
        </w:r>
        <w:r w:rsidRPr="004F0E28">
          <w:rPr>
            <w:rStyle w:val="Numrodepage"/>
            <w:b/>
            <w:bCs/>
            <w:sz w:val="16"/>
            <w:szCs w:val="16"/>
          </w:rPr>
          <w:t>1</w:t>
        </w:r>
        <w:r w:rsidRPr="00E1535B">
          <w:rPr>
            <w:rStyle w:val="Numrodepage"/>
            <w:b/>
            <w:bCs/>
            <w:sz w:val="16"/>
            <w:szCs w:val="16"/>
          </w:rPr>
          <w:fldChar w:fldCharType="end"/>
        </w:r>
        <w:r>
          <w:rPr>
            <w:rStyle w:val="Numrodepage"/>
            <w:b/>
            <w:bCs/>
            <w:sz w:val="16"/>
            <w:szCs w:val="16"/>
          </w:rPr>
          <w:t xml:space="preserve"> </w:t>
        </w:r>
        <w:r w:rsidRPr="00E1535B">
          <w:rPr>
            <w:rStyle w:val="Numrodepage"/>
            <w:b/>
            <w:bCs/>
            <w:sz w:val="16"/>
            <w:szCs w:val="16"/>
          </w:rPr>
          <w:t>/</w:t>
        </w:r>
        <w:r>
          <w:rPr>
            <w:rStyle w:val="Numrodepage"/>
            <w:b/>
            <w:bCs/>
            <w:sz w:val="16"/>
            <w:szCs w:val="16"/>
          </w:rPr>
          <w:t xml:space="preserve"> 4</w:t>
        </w:r>
      </w:p>
      <w:p w14:paraId="28542A7D" w14:textId="0A555BBD" w:rsidR="004F0E28" w:rsidRPr="004F0E28" w:rsidRDefault="00000000" w:rsidP="004F0E28">
        <w:pPr>
          <w:pStyle w:val="Pieddepage"/>
          <w:framePr w:wrap="none" w:vAnchor="text" w:hAnchor="page" w:x="10566" w:y="-212"/>
          <w:rPr>
            <w:rStyle w:val="Numrodepage"/>
            <w:b/>
            <w:bCs/>
            <w:sz w:val="16"/>
            <w:szCs w:val="16"/>
          </w:rPr>
        </w:pPr>
      </w:p>
    </w:sdtContent>
  </w:sdt>
  <w:p w14:paraId="55E7C824" w14:textId="62AC05BE" w:rsidR="00102897" w:rsidRPr="00E234C0" w:rsidRDefault="00102897" w:rsidP="00102897">
    <w:pPr>
      <w:pStyle w:val="p"/>
      <w:spacing w:before="15" w:after="30"/>
      <w:jc w:val="center"/>
      <w:rPr>
        <w:rFonts w:ascii="Calibri" w:eastAsia="Calibri" w:hAnsi="Calibri" w:cs="Calibri"/>
        <w:color w:val="999999"/>
        <w:sz w:val="18"/>
        <w:szCs w:val="18"/>
      </w:rPr>
    </w:pPr>
    <w:r w:rsidRPr="00E234C0">
      <w:rPr>
        <w:rStyle w:val="tag"/>
        <w:rFonts w:ascii="Calibri" w:eastAsia="Calibri" w:hAnsi="Calibri" w:cs="Calibri"/>
        <w:color w:val="999999"/>
        <w:sz w:val="18"/>
        <w:szCs w:val="18"/>
      </w:rPr>
      <w:t xml:space="preserve">Agence </w:t>
    </w:r>
    <w:proofErr w:type="spellStart"/>
    <w:r w:rsidRPr="00E234C0">
      <w:rPr>
        <w:rStyle w:val="tag"/>
        <w:rFonts w:ascii="Calibri" w:eastAsia="Calibri" w:hAnsi="Calibri" w:cs="Calibri"/>
        <w:color w:val="999999"/>
        <w:sz w:val="18"/>
        <w:szCs w:val="18"/>
      </w:rPr>
      <w:t>Odds</w:t>
    </w:r>
    <w:proofErr w:type="spellEnd"/>
    <w:r w:rsidRPr="00E234C0">
      <w:rPr>
        <w:rFonts w:ascii="Calibri" w:eastAsia="Calibri" w:hAnsi="Calibri" w:cs="Calibri"/>
        <w:color w:val="999999"/>
        <w:sz w:val="18"/>
        <w:szCs w:val="18"/>
      </w:rPr>
      <w:t> |Com by AVM | </w:t>
    </w:r>
    <w:r w:rsidR="00E234C0" w:rsidRPr="00E234C0">
      <w:rPr>
        <w:rFonts w:ascii="Calibri" w:eastAsia="Calibri" w:hAnsi="Calibri" w:cs="Calibri"/>
        <w:color w:val="999999"/>
        <w:sz w:val="18"/>
        <w:szCs w:val="18"/>
      </w:rPr>
      <w:t>77 rue de la Course 33 000 BORDEAUX</w:t>
    </w:r>
    <w:r w:rsidRPr="00E234C0">
      <w:rPr>
        <w:rFonts w:ascii="Calibri" w:eastAsia="Calibri" w:hAnsi="Calibri" w:cs="Calibri"/>
        <w:color w:val="999999"/>
        <w:sz w:val="18"/>
        <w:szCs w:val="18"/>
      </w:rPr>
      <w:t xml:space="preserve"> | </w:t>
    </w:r>
  </w:p>
  <w:p w14:paraId="1AC70A98" w14:textId="0159F780" w:rsidR="00956EA3" w:rsidRDefault="00102897" w:rsidP="00102897">
    <w:pPr>
      <w:pStyle w:val="p"/>
      <w:spacing w:before="15" w:after="30"/>
      <w:jc w:val="center"/>
      <w:rPr>
        <w:rFonts w:ascii="Calibri" w:eastAsia="Calibri" w:hAnsi="Calibri" w:cs="Calibri"/>
        <w:i/>
        <w:iCs/>
        <w:color w:val="999999"/>
        <w:sz w:val="18"/>
        <w:szCs w:val="18"/>
      </w:rPr>
    </w:pPr>
    <w:r>
      <w:rPr>
        <w:rFonts w:ascii="Calibri" w:eastAsia="Calibri" w:hAnsi="Calibri" w:cs="Calibri"/>
        <w:color w:val="999999"/>
        <w:sz w:val="18"/>
        <w:szCs w:val="18"/>
      </w:rPr>
      <w:t>Numéro SIRET :</w:t>
    </w:r>
    <w:r>
      <w:rPr>
        <w:rFonts w:ascii="Calibri" w:eastAsia="Calibri" w:hAnsi="Calibri" w:cs="Calibri"/>
        <w:i/>
        <w:iCs/>
        <w:color w:val="999999"/>
        <w:sz w:val="18"/>
        <w:szCs w:val="18"/>
      </w:rPr>
      <w:t> </w:t>
    </w:r>
    <w:r w:rsidRPr="0033084E">
      <w:rPr>
        <w:rFonts w:ascii="Calibri" w:eastAsia="Calibri" w:hAnsi="Calibri" w:cs="Calibri"/>
        <w:color w:val="999999"/>
        <w:sz w:val="18"/>
        <w:szCs w:val="18"/>
      </w:rPr>
      <w:t>50802821400031</w:t>
    </w:r>
    <w:r>
      <w:rPr>
        <w:rFonts w:ascii="Calibri" w:eastAsia="Calibri" w:hAnsi="Calibri" w:cs="Calibri"/>
        <w:color w:val="999999"/>
        <w:sz w:val="18"/>
        <w:szCs w:val="18"/>
      </w:rPr>
      <w:t xml:space="preserve"> | APE : </w:t>
    </w:r>
    <w:r w:rsidRPr="00A44A7E">
      <w:rPr>
        <w:rFonts w:ascii="Calibri" w:eastAsia="Calibri" w:hAnsi="Calibri" w:cs="Calibri"/>
        <w:color w:val="999999"/>
        <w:sz w:val="18"/>
        <w:szCs w:val="18"/>
      </w:rPr>
      <w:t>46.38B</w:t>
    </w:r>
    <w:r>
      <w:rPr>
        <w:rFonts w:ascii="Calibri" w:eastAsia="Calibri" w:hAnsi="Calibri" w:cs="Calibri"/>
        <w:color w:val="999999"/>
        <w:sz w:val="18"/>
        <w:szCs w:val="18"/>
      </w:rPr>
      <w:t xml:space="preserve"> |Nature juridique : SARL | </w:t>
    </w:r>
    <w:r w:rsidRPr="00756F21">
      <w:rPr>
        <w:rFonts w:ascii="Calibri" w:eastAsia="Calibri" w:hAnsi="Calibri" w:cs="Calibri"/>
        <w:color w:val="999999"/>
        <w:sz w:val="18"/>
        <w:szCs w:val="18"/>
      </w:rPr>
      <w:t>Capital social </w:t>
    </w:r>
    <w:r>
      <w:rPr>
        <w:rFonts w:ascii="Calibri" w:eastAsia="Calibri" w:hAnsi="Calibri" w:cs="Calibri"/>
        <w:color w:val="999999"/>
        <w:sz w:val="18"/>
        <w:szCs w:val="18"/>
      </w:rPr>
      <w:t xml:space="preserve">: </w:t>
    </w:r>
    <w:r w:rsidR="00756F21">
      <w:rPr>
        <w:rFonts w:ascii="Calibri" w:eastAsia="Calibri" w:hAnsi="Calibri" w:cs="Calibri"/>
        <w:color w:val="999999"/>
        <w:sz w:val="18"/>
        <w:szCs w:val="18"/>
      </w:rPr>
      <w:t>10 000 €</w:t>
    </w:r>
    <w:r>
      <w:rPr>
        <w:rFonts w:ascii="Calibri" w:eastAsia="Calibri" w:hAnsi="Calibri" w:cs="Calibri"/>
        <w:color w:val="999999"/>
        <w:sz w:val="18"/>
        <w:szCs w:val="18"/>
      </w:rPr>
      <w:t xml:space="preserve">|TVA intracommunautaire : </w:t>
    </w:r>
    <w:r w:rsidRPr="00625E9C">
      <w:rPr>
        <w:rFonts w:ascii="Calibri" w:eastAsia="Calibri" w:hAnsi="Calibri" w:cs="Calibri"/>
        <w:color w:val="999999"/>
        <w:sz w:val="18"/>
        <w:szCs w:val="18"/>
      </w:rPr>
      <w:t>FR90508028214</w:t>
    </w:r>
    <w:r>
      <w:rPr>
        <w:rFonts w:ascii="Calibri" w:eastAsia="Calibri" w:hAnsi="Calibri" w:cs="Calibri"/>
        <w:color w:val="999999"/>
        <w:sz w:val="18"/>
        <w:szCs w:val="18"/>
      </w:rPr>
      <w:t>| Numéro de déclaration d'activité</w:t>
    </w:r>
    <w:r w:rsidR="00F86162">
      <w:rPr>
        <w:rFonts w:ascii="Calibri" w:eastAsia="Calibri" w:hAnsi="Calibri" w:cs="Calibri"/>
        <w:color w:val="999999"/>
        <w:sz w:val="18"/>
        <w:szCs w:val="18"/>
      </w:rPr>
      <w:t> : 75331602433</w:t>
    </w:r>
  </w:p>
  <w:p w14:paraId="13E89C74" w14:textId="77777777" w:rsidR="00A81245" w:rsidRDefault="00A81245" w:rsidP="00E47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F88E" w14:textId="77777777" w:rsidR="004F23DD" w:rsidRDefault="004F23DD" w:rsidP="00956EA3">
      <w:r>
        <w:separator/>
      </w:r>
    </w:p>
    <w:p w14:paraId="5FF21D53" w14:textId="77777777" w:rsidR="004F23DD" w:rsidRDefault="004F23DD"/>
    <w:p w14:paraId="665BECC4" w14:textId="77777777" w:rsidR="004F23DD" w:rsidRDefault="004F23DD" w:rsidP="00E47169"/>
    <w:p w14:paraId="6F96FF74" w14:textId="77777777" w:rsidR="004F23DD" w:rsidRDefault="004F23DD" w:rsidP="00E47169"/>
  </w:footnote>
  <w:footnote w:type="continuationSeparator" w:id="0">
    <w:p w14:paraId="50B49063" w14:textId="77777777" w:rsidR="004F23DD" w:rsidRDefault="004F23DD" w:rsidP="00956EA3">
      <w:r>
        <w:continuationSeparator/>
      </w:r>
    </w:p>
    <w:p w14:paraId="3A1408DF" w14:textId="77777777" w:rsidR="004F23DD" w:rsidRDefault="004F23DD"/>
    <w:p w14:paraId="2DA523DC" w14:textId="77777777" w:rsidR="004F23DD" w:rsidRDefault="004F23DD" w:rsidP="00E47169"/>
    <w:p w14:paraId="335D8863" w14:textId="77777777" w:rsidR="004F23DD" w:rsidRDefault="004F23DD" w:rsidP="00E47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B18B" w14:textId="31E10E8B" w:rsidR="00CA1374" w:rsidRPr="006F5442" w:rsidRDefault="004F0E28" w:rsidP="00CA1374">
    <w:pPr>
      <w:rPr>
        <w:rFonts w:cstheme="minorHAnsi"/>
        <w:sz w:val="21"/>
        <w:szCs w:val="21"/>
        <w:lang w:val="en-US"/>
      </w:rPr>
    </w:pPr>
    <w:r w:rsidRPr="00A56436">
      <w:rPr>
        <w:rFonts w:cstheme="minorHAnsi"/>
        <w:noProof/>
      </w:rPr>
      <w:drawing>
        <wp:anchor distT="0" distB="0" distL="114300" distR="114300" simplePos="0" relativeHeight="251659264" behindDoc="0" locked="0" layoutInCell="1" allowOverlap="1" wp14:anchorId="5EFF4205" wp14:editId="28D32070">
          <wp:simplePos x="0" y="0"/>
          <wp:positionH relativeFrom="margin">
            <wp:posOffset>5182235</wp:posOffset>
          </wp:positionH>
          <wp:positionV relativeFrom="margin">
            <wp:posOffset>-890226</wp:posOffset>
          </wp:positionV>
          <wp:extent cx="1000125" cy="547370"/>
          <wp:effectExtent l="0" t="0" r="3175" b="0"/>
          <wp:wrapSquare wrapText="bothSides"/>
          <wp:docPr id="1447955802" name="Image 144795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547370"/>
                  </a:xfrm>
                  <a:prstGeom prst="rect">
                    <a:avLst/>
                  </a:prstGeom>
                </pic:spPr>
              </pic:pic>
            </a:graphicData>
          </a:graphic>
        </wp:anchor>
      </w:drawing>
    </w:r>
    <w:r w:rsidR="00CA1374">
      <w:rPr>
        <w:rFonts w:cstheme="minorHAnsi"/>
        <w:sz w:val="13"/>
        <w:szCs w:val="13"/>
        <w:lang w:val="en-US"/>
      </w:rPr>
      <w:t>Versio</w:t>
    </w:r>
    <w:r w:rsidR="00CA1374" w:rsidRPr="006F5442">
      <w:rPr>
        <w:rFonts w:cstheme="minorHAnsi"/>
        <w:sz w:val="13"/>
        <w:szCs w:val="13"/>
        <w:lang w:val="en-US"/>
      </w:rPr>
      <w:t xml:space="preserve">n du </w:t>
    </w:r>
    <w:r w:rsidR="005E206A">
      <w:rPr>
        <w:rFonts w:cstheme="minorHAnsi"/>
        <w:sz w:val="13"/>
        <w:szCs w:val="13"/>
        <w:lang w:val="en-US"/>
      </w:rPr>
      <w:t>28/07/2025</w:t>
    </w:r>
  </w:p>
  <w:p w14:paraId="64755CA8" w14:textId="3E62CBA2" w:rsidR="00506422" w:rsidRDefault="00506422">
    <w:pPr>
      <w:pStyle w:val="En-tte"/>
    </w:pPr>
  </w:p>
  <w:p w14:paraId="1846B368" w14:textId="77777777" w:rsidR="00A81245" w:rsidRDefault="00A81245"/>
  <w:p w14:paraId="14023515" w14:textId="77777777" w:rsidR="00A81245" w:rsidRDefault="00A81245" w:rsidP="00E47169"/>
  <w:p w14:paraId="262406E2" w14:textId="77777777" w:rsidR="00A81245" w:rsidRDefault="00A81245" w:rsidP="00E47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13D"/>
    <w:multiLevelType w:val="hybridMultilevel"/>
    <w:tmpl w:val="EC02C8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B176A"/>
    <w:multiLevelType w:val="hybridMultilevel"/>
    <w:tmpl w:val="F9EC70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81065"/>
    <w:multiLevelType w:val="hybridMultilevel"/>
    <w:tmpl w:val="30267C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171574"/>
    <w:multiLevelType w:val="hybridMultilevel"/>
    <w:tmpl w:val="5FD4C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807E3"/>
    <w:multiLevelType w:val="multilevel"/>
    <w:tmpl w:val="5A1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F2711"/>
    <w:multiLevelType w:val="hybridMultilevel"/>
    <w:tmpl w:val="C0C83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5B6F69"/>
    <w:multiLevelType w:val="hybridMultilevel"/>
    <w:tmpl w:val="DF929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A51D12"/>
    <w:multiLevelType w:val="hybridMultilevel"/>
    <w:tmpl w:val="F8127C4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ECC7A7D"/>
    <w:multiLevelType w:val="hybridMultilevel"/>
    <w:tmpl w:val="4BAC7FD6"/>
    <w:lvl w:ilvl="0" w:tplc="D640EEC8">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C35A93"/>
    <w:multiLevelType w:val="hybridMultilevel"/>
    <w:tmpl w:val="09F8E4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9474A"/>
    <w:multiLevelType w:val="hybridMultilevel"/>
    <w:tmpl w:val="2D884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D357F8"/>
    <w:multiLevelType w:val="hybridMultilevel"/>
    <w:tmpl w:val="F8A20F9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D873CF"/>
    <w:multiLevelType w:val="hybridMultilevel"/>
    <w:tmpl w:val="BF1E89D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591C87"/>
    <w:multiLevelType w:val="hybridMultilevel"/>
    <w:tmpl w:val="49FA72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32272F"/>
    <w:multiLevelType w:val="hybridMultilevel"/>
    <w:tmpl w:val="CF9056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EB059A"/>
    <w:multiLevelType w:val="hybridMultilevel"/>
    <w:tmpl w:val="2C8A27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61F5F"/>
    <w:multiLevelType w:val="hybridMultilevel"/>
    <w:tmpl w:val="C4DEFF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54F69"/>
    <w:multiLevelType w:val="hybridMultilevel"/>
    <w:tmpl w:val="6F823F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9B2D9B"/>
    <w:multiLevelType w:val="hybridMultilevel"/>
    <w:tmpl w:val="718C743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8862C2"/>
    <w:multiLevelType w:val="hybridMultilevel"/>
    <w:tmpl w:val="00B444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CB7DB0"/>
    <w:multiLevelType w:val="hybridMultilevel"/>
    <w:tmpl w:val="249003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829251">
    <w:abstractNumId w:val="8"/>
  </w:num>
  <w:num w:numId="2" w16cid:durableId="1917282788">
    <w:abstractNumId w:val="5"/>
  </w:num>
  <w:num w:numId="3" w16cid:durableId="541988219">
    <w:abstractNumId w:val="10"/>
  </w:num>
  <w:num w:numId="4" w16cid:durableId="1846555365">
    <w:abstractNumId w:val="6"/>
  </w:num>
  <w:num w:numId="5" w16cid:durableId="231474259">
    <w:abstractNumId w:val="4"/>
  </w:num>
  <w:num w:numId="6" w16cid:durableId="329720006">
    <w:abstractNumId w:val="11"/>
  </w:num>
  <w:num w:numId="7" w16cid:durableId="2010711840">
    <w:abstractNumId w:val="3"/>
  </w:num>
  <w:num w:numId="8" w16cid:durableId="946303857">
    <w:abstractNumId w:val="2"/>
  </w:num>
  <w:num w:numId="9" w16cid:durableId="1460496539">
    <w:abstractNumId w:val="12"/>
  </w:num>
  <w:num w:numId="10" w16cid:durableId="1770734249">
    <w:abstractNumId w:val="1"/>
  </w:num>
  <w:num w:numId="11" w16cid:durableId="1733768594">
    <w:abstractNumId w:val="17"/>
  </w:num>
  <w:num w:numId="12" w16cid:durableId="1809005410">
    <w:abstractNumId w:val="16"/>
  </w:num>
  <w:num w:numId="13" w16cid:durableId="1873419748">
    <w:abstractNumId w:val="19"/>
  </w:num>
  <w:num w:numId="14" w16cid:durableId="31342466">
    <w:abstractNumId w:val="7"/>
  </w:num>
  <w:num w:numId="15" w16cid:durableId="1405568278">
    <w:abstractNumId w:val="9"/>
  </w:num>
  <w:num w:numId="16" w16cid:durableId="627323583">
    <w:abstractNumId w:val="20"/>
  </w:num>
  <w:num w:numId="17" w16cid:durableId="1528517489">
    <w:abstractNumId w:val="14"/>
  </w:num>
  <w:num w:numId="18" w16cid:durableId="1749812737">
    <w:abstractNumId w:val="0"/>
  </w:num>
  <w:num w:numId="19" w16cid:durableId="172425507">
    <w:abstractNumId w:val="13"/>
  </w:num>
  <w:num w:numId="20" w16cid:durableId="1716543222">
    <w:abstractNumId w:val="15"/>
  </w:num>
  <w:num w:numId="21" w16cid:durableId="138074168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A3"/>
    <w:rsid w:val="00012B2F"/>
    <w:rsid w:val="00014802"/>
    <w:rsid w:val="00027829"/>
    <w:rsid w:val="0004460B"/>
    <w:rsid w:val="00046DC5"/>
    <w:rsid w:val="000519B1"/>
    <w:rsid w:val="00051F89"/>
    <w:rsid w:val="00070941"/>
    <w:rsid w:val="00085542"/>
    <w:rsid w:val="0009582A"/>
    <w:rsid w:val="000C3F1B"/>
    <w:rsid w:val="000C6D13"/>
    <w:rsid w:val="000C7541"/>
    <w:rsid w:val="000D16DF"/>
    <w:rsid w:val="000D4A6A"/>
    <w:rsid w:val="000D5ECF"/>
    <w:rsid w:val="00102897"/>
    <w:rsid w:val="00111D2C"/>
    <w:rsid w:val="00134502"/>
    <w:rsid w:val="00134590"/>
    <w:rsid w:val="00135047"/>
    <w:rsid w:val="00135DB5"/>
    <w:rsid w:val="00162757"/>
    <w:rsid w:val="001803E6"/>
    <w:rsid w:val="00186CDD"/>
    <w:rsid w:val="00195847"/>
    <w:rsid w:val="001A3466"/>
    <w:rsid w:val="001C2246"/>
    <w:rsid w:val="001C2D60"/>
    <w:rsid w:val="001D083D"/>
    <w:rsid w:val="001D3021"/>
    <w:rsid w:val="001E255F"/>
    <w:rsid w:val="0024054A"/>
    <w:rsid w:val="0024497C"/>
    <w:rsid w:val="00261778"/>
    <w:rsid w:val="002A2FA2"/>
    <w:rsid w:val="002A79DB"/>
    <w:rsid w:val="002C5EC9"/>
    <w:rsid w:val="002D36AB"/>
    <w:rsid w:val="002D6E76"/>
    <w:rsid w:val="002D7A07"/>
    <w:rsid w:val="003007CE"/>
    <w:rsid w:val="00331AF4"/>
    <w:rsid w:val="00335FFF"/>
    <w:rsid w:val="0035548A"/>
    <w:rsid w:val="00364D14"/>
    <w:rsid w:val="00371845"/>
    <w:rsid w:val="003859FD"/>
    <w:rsid w:val="00391B4D"/>
    <w:rsid w:val="00393892"/>
    <w:rsid w:val="003A128A"/>
    <w:rsid w:val="003B4A43"/>
    <w:rsid w:val="003C1581"/>
    <w:rsid w:val="003C2643"/>
    <w:rsid w:val="003C307A"/>
    <w:rsid w:val="003E1B95"/>
    <w:rsid w:val="003F0146"/>
    <w:rsid w:val="00415B34"/>
    <w:rsid w:val="004230D5"/>
    <w:rsid w:val="00442C63"/>
    <w:rsid w:val="00461962"/>
    <w:rsid w:val="00475806"/>
    <w:rsid w:val="004960C3"/>
    <w:rsid w:val="004B0772"/>
    <w:rsid w:val="004B59A4"/>
    <w:rsid w:val="004D38A7"/>
    <w:rsid w:val="004D5EA6"/>
    <w:rsid w:val="004E2CCE"/>
    <w:rsid w:val="004E50C7"/>
    <w:rsid w:val="004F0E28"/>
    <w:rsid w:val="004F23DD"/>
    <w:rsid w:val="00506422"/>
    <w:rsid w:val="0055496D"/>
    <w:rsid w:val="0056034B"/>
    <w:rsid w:val="00560AD5"/>
    <w:rsid w:val="00571F39"/>
    <w:rsid w:val="00577EFF"/>
    <w:rsid w:val="005820A7"/>
    <w:rsid w:val="005A52A9"/>
    <w:rsid w:val="005B0CA7"/>
    <w:rsid w:val="005B1725"/>
    <w:rsid w:val="005C4BBB"/>
    <w:rsid w:val="005E206A"/>
    <w:rsid w:val="005E27F7"/>
    <w:rsid w:val="005F76A6"/>
    <w:rsid w:val="00615F82"/>
    <w:rsid w:val="006464E6"/>
    <w:rsid w:val="00652071"/>
    <w:rsid w:val="00653124"/>
    <w:rsid w:val="0065507C"/>
    <w:rsid w:val="00655886"/>
    <w:rsid w:val="0066265B"/>
    <w:rsid w:val="00694DF5"/>
    <w:rsid w:val="006A3AB6"/>
    <w:rsid w:val="006C0E76"/>
    <w:rsid w:val="006C6776"/>
    <w:rsid w:val="006D2429"/>
    <w:rsid w:val="006D6A0A"/>
    <w:rsid w:val="006E669B"/>
    <w:rsid w:val="00722534"/>
    <w:rsid w:val="00756F21"/>
    <w:rsid w:val="007635FD"/>
    <w:rsid w:val="00794A98"/>
    <w:rsid w:val="007A3259"/>
    <w:rsid w:val="007D10E1"/>
    <w:rsid w:val="007E13E4"/>
    <w:rsid w:val="007E357D"/>
    <w:rsid w:val="007F0319"/>
    <w:rsid w:val="00813E6F"/>
    <w:rsid w:val="00821B70"/>
    <w:rsid w:val="008231A5"/>
    <w:rsid w:val="00833649"/>
    <w:rsid w:val="00847B24"/>
    <w:rsid w:val="00853457"/>
    <w:rsid w:val="00856645"/>
    <w:rsid w:val="0087628D"/>
    <w:rsid w:val="00884E2D"/>
    <w:rsid w:val="00896170"/>
    <w:rsid w:val="00896870"/>
    <w:rsid w:val="008A326D"/>
    <w:rsid w:val="008A45EB"/>
    <w:rsid w:val="008B076B"/>
    <w:rsid w:val="008D4102"/>
    <w:rsid w:val="008F0251"/>
    <w:rsid w:val="008F4FF2"/>
    <w:rsid w:val="00903718"/>
    <w:rsid w:val="00913769"/>
    <w:rsid w:val="00914A2E"/>
    <w:rsid w:val="00936BAF"/>
    <w:rsid w:val="009423DF"/>
    <w:rsid w:val="009569B1"/>
    <w:rsid w:val="00956EA3"/>
    <w:rsid w:val="00957A3F"/>
    <w:rsid w:val="00974A4B"/>
    <w:rsid w:val="009A329C"/>
    <w:rsid w:val="009E4EB8"/>
    <w:rsid w:val="009F2ECF"/>
    <w:rsid w:val="009F3608"/>
    <w:rsid w:val="00A061D8"/>
    <w:rsid w:val="00A1413A"/>
    <w:rsid w:val="00A208A3"/>
    <w:rsid w:val="00A236A3"/>
    <w:rsid w:val="00A23DE4"/>
    <w:rsid w:val="00A24125"/>
    <w:rsid w:val="00A34658"/>
    <w:rsid w:val="00A46C43"/>
    <w:rsid w:val="00A56436"/>
    <w:rsid w:val="00A703DA"/>
    <w:rsid w:val="00A70B20"/>
    <w:rsid w:val="00A71B67"/>
    <w:rsid w:val="00A81245"/>
    <w:rsid w:val="00A86219"/>
    <w:rsid w:val="00AA0A7D"/>
    <w:rsid w:val="00AA1C7B"/>
    <w:rsid w:val="00AA65BF"/>
    <w:rsid w:val="00AC39A1"/>
    <w:rsid w:val="00AD1E08"/>
    <w:rsid w:val="00B05CA1"/>
    <w:rsid w:val="00B10797"/>
    <w:rsid w:val="00B51A65"/>
    <w:rsid w:val="00B60D94"/>
    <w:rsid w:val="00B63E03"/>
    <w:rsid w:val="00B67288"/>
    <w:rsid w:val="00B704D5"/>
    <w:rsid w:val="00B83B06"/>
    <w:rsid w:val="00B83FF1"/>
    <w:rsid w:val="00BA1B40"/>
    <w:rsid w:val="00BB16BF"/>
    <w:rsid w:val="00BB29E6"/>
    <w:rsid w:val="00BB4397"/>
    <w:rsid w:val="00BB7508"/>
    <w:rsid w:val="00BC53DF"/>
    <w:rsid w:val="00BC7194"/>
    <w:rsid w:val="00BF1887"/>
    <w:rsid w:val="00C0661D"/>
    <w:rsid w:val="00C25BBC"/>
    <w:rsid w:val="00C41A18"/>
    <w:rsid w:val="00C52FCB"/>
    <w:rsid w:val="00C5422D"/>
    <w:rsid w:val="00C707AE"/>
    <w:rsid w:val="00C74922"/>
    <w:rsid w:val="00CA1374"/>
    <w:rsid w:val="00CA3B57"/>
    <w:rsid w:val="00CD25C4"/>
    <w:rsid w:val="00CD2A45"/>
    <w:rsid w:val="00D37E9B"/>
    <w:rsid w:val="00D50BAC"/>
    <w:rsid w:val="00D57395"/>
    <w:rsid w:val="00D775EA"/>
    <w:rsid w:val="00D919F0"/>
    <w:rsid w:val="00D9221D"/>
    <w:rsid w:val="00DC3D0F"/>
    <w:rsid w:val="00DC4009"/>
    <w:rsid w:val="00DD2EBB"/>
    <w:rsid w:val="00DD7EF7"/>
    <w:rsid w:val="00DE269D"/>
    <w:rsid w:val="00DE2984"/>
    <w:rsid w:val="00DE532E"/>
    <w:rsid w:val="00DE6D19"/>
    <w:rsid w:val="00E1535B"/>
    <w:rsid w:val="00E153C0"/>
    <w:rsid w:val="00E234C0"/>
    <w:rsid w:val="00E47169"/>
    <w:rsid w:val="00E8108E"/>
    <w:rsid w:val="00E81622"/>
    <w:rsid w:val="00E84204"/>
    <w:rsid w:val="00EC5283"/>
    <w:rsid w:val="00EE5AA3"/>
    <w:rsid w:val="00F05C85"/>
    <w:rsid w:val="00F13955"/>
    <w:rsid w:val="00F2501F"/>
    <w:rsid w:val="00F34B2C"/>
    <w:rsid w:val="00F3734C"/>
    <w:rsid w:val="00F400A8"/>
    <w:rsid w:val="00F43DF2"/>
    <w:rsid w:val="00F45132"/>
    <w:rsid w:val="00F57749"/>
    <w:rsid w:val="00F61777"/>
    <w:rsid w:val="00F64B59"/>
    <w:rsid w:val="00F86162"/>
    <w:rsid w:val="00FA2034"/>
    <w:rsid w:val="00FB4060"/>
    <w:rsid w:val="00FB4D1E"/>
    <w:rsid w:val="00FC0A89"/>
    <w:rsid w:val="00FC3599"/>
    <w:rsid w:val="00FE6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C01D"/>
  <w15:chartTrackingRefBased/>
  <w15:docId w15:val="{66FF4EFE-5FF9-9841-97E9-30C39E1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2"/>
    <w:next w:val="Normal"/>
    <w:link w:val="Titre1Car"/>
    <w:uiPriority w:val="9"/>
    <w:qFormat/>
    <w:rsid w:val="00E47169"/>
    <w:pPr>
      <w:numPr>
        <w:numId w:val="0"/>
      </w:numPr>
      <w:outlineLvl w:val="0"/>
    </w:pPr>
    <w:rPr>
      <w:rFonts w:ascii="DIN Next LT Pro Light" w:hAnsi="DIN Next LT Pro Light"/>
    </w:rPr>
  </w:style>
  <w:style w:type="paragraph" w:styleId="Titre2">
    <w:name w:val="heading 2"/>
    <w:basedOn w:val="Normal"/>
    <w:next w:val="Normal"/>
    <w:link w:val="Titre2Car"/>
    <w:uiPriority w:val="9"/>
    <w:unhideWhenUsed/>
    <w:qFormat/>
    <w:rsid w:val="0009582A"/>
    <w:pPr>
      <w:keepNext/>
      <w:keepLines/>
      <w:numPr>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9582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EA3"/>
    <w:pPr>
      <w:tabs>
        <w:tab w:val="center" w:pos="4536"/>
        <w:tab w:val="right" w:pos="9072"/>
      </w:tabs>
    </w:pPr>
  </w:style>
  <w:style w:type="character" w:customStyle="1" w:styleId="En-tteCar">
    <w:name w:val="En-tête Car"/>
    <w:basedOn w:val="Policepardfaut"/>
    <w:link w:val="En-tte"/>
    <w:uiPriority w:val="99"/>
    <w:rsid w:val="00956EA3"/>
  </w:style>
  <w:style w:type="paragraph" w:styleId="Pieddepage">
    <w:name w:val="footer"/>
    <w:basedOn w:val="Normal"/>
    <w:link w:val="PieddepageCar"/>
    <w:uiPriority w:val="99"/>
    <w:unhideWhenUsed/>
    <w:rsid w:val="00956EA3"/>
    <w:pPr>
      <w:tabs>
        <w:tab w:val="center" w:pos="4536"/>
        <w:tab w:val="right" w:pos="9072"/>
      </w:tabs>
    </w:pPr>
  </w:style>
  <w:style w:type="character" w:customStyle="1" w:styleId="PieddepageCar">
    <w:name w:val="Pied de page Car"/>
    <w:basedOn w:val="Policepardfaut"/>
    <w:link w:val="Pieddepage"/>
    <w:uiPriority w:val="99"/>
    <w:rsid w:val="00956EA3"/>
  </w:style>
  <w:style w:type="character" w:styleId="Lienhypertexte">
    <w:name w:val="Hyperlink"/>
    <w:basedOn w:val="Policepardfaut"/>
    <w:uiPriority w:val="99"/>
    <w:unhideWhenUsed/>
    <w:rsid w:val="00956EA3"/>
    <w:rPr>
      <w:color w:val="0000FF"/>
      <w:u w:val="single"/>
    </w:rPr>
  </w:style>
  <w:style w:type="paragraph" w:customStyle="1" w:styleId="p">
    <w:name w:val="p"/>
    <w:basedOn w:val="Normal"/>
    <w:rsid w:val="00956EA3"/>
    <w:rPr>
      <w:rFonts w:ascii="Times New Roman" w:eastAsia="Times New Roman" w:hAnsi="Times New Roman" w:cs="Times New Roman"/>
      <w:kern w:val="0"/>
      <w:lang w:eastAsia="fr-FR"/>
      <w14:ligatures w14:val="none"/>
    </w:rPr>
  </w:style>
  <w:style w:type="character" w:customStyle="1" w:styleId="tag">
    <w:name w:val="tag"/>
    <w:basedOn w:val="Policepardfaut"/>
    <w:rsid w:val="00956EA3"/>
  </w:style>
  <w:style w:type="character" w:styleId="Numrodepage">
    <w:name w:val="page number"/>
    <w:basedOn w:val="Policepardfaut"/>
    <w:uiPriority w:val="99"/>
    <w:semiHidden/>
    <w:unhideWhenUsed/>
    <w:rsid w:val="00956EA3"/>
  </w:style>
  <w:style w:type="paragraph" w:styleId="Paragraphedeliste">
    <w:name w:val="List Paragraph"/>
    <w:basedOn w:val="Normal"/>
    <w:uiPriority w:val="34"/>
    <w:qFormat/>
    <w:rsid w:val="004B59A4"/>
    <w:pPr>
      <w:ind w:left="720"/>
      <w:contextualSpacing/>
    </w:pPr>
  </w:style>
  <w:style w:type="table" w:styleId="Grilledutableau">
    <w:name w:val="Table Grid"/>
    <w:basedOn w:val="TableauNormal"/>
    <w:uiPriority w:val="39"/>
    <w:rsid w:val="003C2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643"/>
    <w:pPr>
      <w:autoSpaceDE w:val="0"/>
      <w:autoSpaceDN w:val="0"/>
      <w:adjustRightInd w:val="0"/>
    </w:pPr>
    <w:rPr>
      <w:rFonts w:ascii="Times New Roman" w:eastAsia="MS Mincho" w:hAnsi="Times New Roman" w:cs="Times New Roman"/>
      <w:color w:val="000000"/>
      <w:kern w:val="0"/>
      <w:lang w:eastAsia="fr-BE"/>
      <w14:ligatures w14:val="none"/>
    </w:rPr>
  </w:style>
  <w:style w:type="paragraph" w:styleId="NormalWeb">
    <w:name w:val="Normal (Web)"/>
    <w:basedOn w:val="Normal"/>
    <w:uiPriority w:val="99"/>
    <w:unhideWhenUsed/>
    <w:rsid w:val="003C2643"/>
    <w:pPr>
      <w:spacing w:before="100" w:beforeAutospacing="1" w:after="100" w:afterAutospacing="1"/>
    </w:pPr>
    <w:rPr>
      <w:rFonts w:ascii="Times New Roman" w:eastAsia="Times New Roman" w:hAnsi="Times New Roman" w:cs="Times New Roman"/>
      <w:kern w:val="0"/>
      <w:lang w:eastAsia="fr-FR"/>
      <w14:ligatures w14:val="none"/>
    </w:rPr>
  </w:style>
  <w:style w:type="paragraph" w:styleId="Titre">
    <w:name w:val="Title"/>
    <w:basedOn w:val="Normal"/>
    <w:next w:val="Normal"/>
    <w:link w:val="TitreCar"/>
    <w:uiPriority w:val="10"/>
    <w:qFormat/>
    <w:rsid w:val="00A5643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643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09582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9582A"/>
    <w:rPr>
      <w:rFonts w:asciiTheme="majorHAnsi" w:eastAsiaTheme="majorEastAsia" w:hAnsiTheme="majorHAnsi" w:cstheme="majorBidi"/>
      <w:color w:val="1F3763" w:themeColor="accent1" w:themeShade="7F"/>
    </w:rPr>
  </w:style>
  <w:style w:type="character" w:customStyle="1" w:styleId="Titre1Car">
    <w:name w:val="Titre 1 Car"/>
    <w:basedOn w:val="Policepardfaut"/>
    <w:link w:val="Titre1"/>
    <w:uiPriority w:val="9"/>
    <w:rsid w:val="00E47169"/>
    <w:rPr>
      <w:rFonts w:ascii="DIN Next LT Pro Light" w:eastAsiaTheme="majorEastAsia" w:hAnsi="DIN Next LT Pro Light" w:cstheme="majorBidi"/>
      <w:color w:val="2F5496" w:themeColor="accent1" w:themeShade="BF"/>
      <w:sz w:val="26"/>
      <w:szCs w:val="26"/>
    </w:rPr>
  </w:style>
  <w:style w:type="character" w:styleId="Marquedecommentaire">
    <w:name w:val="annotation reference"/>
    <w:basedOn w:val="Policepardfaut"/>
    <w:uiPriority w:val="99"/>
    <w:semiHidden/>
    <w:unhideWhenUsed/>
    <w:rsid w:val="00A703DA"/>
    <w:rPr>
      <w:sz w:val="16"/>
      <w:szCs w:val="16"/>
    </w:rPr>
  </w:style>
  <w:style w:type="paragraph" w:styleId="Commentaire">
    <w:name w:val="annotation text"/>
    <w:basedOn w:val="Normal"/>
    <w:link w:val="CommentaireCar"/>
    <w:uiPriority w:val="99"/>
    <w:unhideWhenUsed/>
    <w:rsid w:val="00A703DA"/>
    <w:rPr>
      <w:sz w:val="20"/>
      <w:szCs w:val="20"/>
    </w:rPr>
  </w:style>
  <w:style w:type="character" w:customStyle="1" w:styleId="CommentaireCar">
    <w:name w:val="Commentaire Car"/>
    <w:basedOn w:val="Policepardfaut"/>
    <w:link w:val="Commentaire"/>
    <w:uiPriority w:val="99"/>
    <w:rsid w:val="00A703DA"/>
    <w:rPr>
      <w:sz w:val="20"/>
      <w:szCs w:val="20"/>
    </w:rPr>
  </w:style>
  <w:style w:type="paragraph" w:styleId="Objetducommentaire">
    <w:name w:val="annotation subject"/>
    <w:basedOn w:val="Commentaire"/>
    <w:next w:val="Commentaire"/>
    <w:link w:val="ObjetducommentaireCar"/>
    <w:uiPriority w:val="99"/>
    <w:semiHidden/>
    <w:unhideWhenUsed/>
    <w:rsid w:val="00A703DA"/>
    <w:rPr>
      <w:b/>
      <w:bCs/>
    </w:rPr>
  </w:style>
  <w:style w:type="character" w:customStyle="1" w:styleId="ObjetducommentaireCar">
    <w:name w:val="Objet du commentaire Car"/>
    <w:basedOn w:val="CommentaireCar"/>
    <w:link w:val="Objetducommentaire"/>
    <w:uiPriority w:val="99"/>
    <w:semiHidden/>
    <w:rsid w:val="00A703DA"/>
    <w:rPr>
      <w:b/>
      <w:bCs/>
      <w:sz w:val="20"/>
      <w:szCs w:val="20"/>
    </w:rPr>
  </w:style>
  <w:style w:type="character" w:customStyle="1" w:styleId="apple-converted-space">
    <w:name w:val="apple-converted-space"/>
    <w:basedOn w:val="Policepardfaut"/>
    <w:rsid w:val="00BB4397"/>
  </w:style>
  <w:style w:type="character" w:styleId="lev">
    <w:name w:val="Strong"/>
    <w:basedOn w:val="Policepardfaut"/>
    <w:uiPriority w:val="22"/>
    <w:qFormat/>
    <w:rsid w:val="00BB4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417">
      <w:bodyDiv w:val="1"/>
      <w:marLeft w:val="0"/>
      <w:marRight w:val="0"/>
      <w:marTop w:val="0"/>
      <w:marBottom w:val="0"/>
      <w:divBdr>
        <w:top w:val="none" w:sz="0" w:space="0" w:color="auto"/>
        <w:left w:val="none" w:sz="0" w:space="0" w:color="auto"/>
        <w:bottom w:val="none" w:sz="0" w:space="0" w:color="auto"/>
        <w:right w:val="none" w:sz="0" w:space="0" w:color="auto"/>
      </w:divBdr>
    </w:div>
    <w:div w:id="330722878">
      <w:bodyDiv w:val="1"/>
      <w:marLeft w:val="0"/>
      <w:marRight w:val="0"/>
      <w:marTop w:val="0"/>
      <w:marBottom w:val="0"/>
      <w:divBdr>
        <w:top w:val="none" w:sz="0" w:space="0" w:color="auto"/>
        <w:left w:val="none" w:sz="0" w:space="0" w:color="auto"/>
        <w:bottom w:val="none" w:sz="0" w:space="0" w:color="auto"/>
        <w:right w:val="none" w:sz="0" w:space="0" w:color="auto"/>
      </w:divBdr>
      <w:divsChild>
        <w:div w:id="1511607318">
          <w:marLeft w:val="0"/>
          <w:marRight w:val="0"/>
          <w:marTop w:val="0"/>
          <w:marBottom w:val="0"/>
          <w:divBdr>
            <w:top w:val="none" w:sz="0" w:space="0" w:color="auto"/>
            <w:left w:val="none" w:sz="0" w:space="0" w:color="auto"/>
            <w:bottom w:val="none" w:sz="0" w:space="0" w:color="auto"/>
            <w:right w:val="none" w:sz="0" w:space="0" w:color="auto"/>
          </w:divBdr>
          <w:divsChild>
            <w:div w:id="1967538393">
              <w:marLeft w:val="0"/>
              <w:marRight w:val="0"/>
              <w:marTop w:val="0"/>
              <w:marBottom w:val="0"/>
              <w:divBdr>
                <w:top w:val="none" w:sz="0" w:space="0" w:color="auto"/>
                <w:left w:val="none" w:sz="0" w:space="0" w:color="auto"/>
                <w:bottom w:val="none" w:sz="0" w:space="0" w:color="auto"/>
                <w:right w:val="none" w:sz="0" w:space="0" w:color="auto"/>
              </w:divBdr>
              <w:divsChild>
                <w:div w:id="1052389506">
                  <w:marLeft w:val="0"/>
                  <w:marRight w:val="0"/>
                  <w:marTop w:val="0"/>
                  <w:marBottom w:val="0"/>
                  <w:divBdr>
                    <w:top w:val="none" w:sz="0" w:space="0" w:color="auto"/>
                    <w:left w:val="none" w:sz="0" w:space="0" w:color="auto"/>
                    <w:bottom w:val="none" w:sz="0" w:space="0" w:color="auto"/>
                    <w:right w:val="none" w:sz="0" w:space="0" w:color="auto"/>
                  </w:divBdr>
                  <w:divsChild>
                    <w:div w:id="3020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3980">
      <w:bodyDiv w:val="1"/>
      <w:marLeft w:val="0"/>
      <w:marRight w:val="0"/>
      <w:marTop w:val="0"/>
      <w:marBottom w:val="0"/>
      <w:divBdr>
        <w:top w:val="none" w:sz="0" w:space="0" w:color="auto"/>
        <w:left w:val="none" w:sz="0" w:space="0" w:color="auto"/>
        <w:bottom w:val="none" w:sz="0" w:space="0" w:color="auto"/>
        <w:right w:val="none" w:sz="0" w:space="0" w:color="auto"/>
      </w:divBdr>
      <w:divsChild>
        <w:div w:id="1120494864">
          <w:marLeft w:val="274"/>
          <w:marRight w:val="0"/>
          <w:marTop w:val="0"/>
          <w:marBottom w:val="0"/>
          <w:divBdr>
            <w:top w:val="none" w:sz="0" w:space="0" w:color="auto"/>
            <w:left w:val="none" w:sz="0" w:space="0" w:color="auto"/>
            <w:bottom w:val="none" w:sz="0" w:space="0" w:color="auto"/>
            <w:right w:val="none" w:sz="0" w:space="0" w:color="auto"/>
          </w:divBdr>
        </w:div>
      </w:divsChild>
    </w:div>
    <w:div w:id="837423939">
      <w:bodyDiv w:val="1"/>
      <w:marLeft w:val="0"/>
      <w:marRight w:val="0"/>
      <w:marTop w:val="0"/>
      <w:marBottom w:val="0"/>
      <w:divBdr>
        <w:top w:val="none" w:sz="0" w:space="0" w:color="auto"/>
        <w:left w:val="none" w:sz="0" w:space="0" w:color="auto"/>
        <w:bottom w:val="none" w:sz="0" w:space="0" w:color="auto"/>
        <w:right w:val="none" w:sz="0" w:space="0" w:color="auto"/>
      </w:divBdr>
      <w:divsChild>
        <w:div w:id="891038894">
          <w:marLeft w:val="0"/>
          <w:marRight w:val="0"/>
          <w:marTop w:val="0"/>
          <w:marBottom w:val="0"/>
          <w:divBdr>
            <w:top w:val="none" w:sz="0" w:space="0" w:color="auto"/>
            <w:left w:val="none" w:sz="0" w:space="0" w:color="auto"/>
            <w:bottom w:val="none" w:sz="0" w:space="0" w:color="auto"/>
            <w:right w:val="none" w:sz="0" w:space="0" w:color="auto"/>
          </w:divBdr>
          <w:divsChild>
            <w:div w:id="742024284">
              <w:marLeft w:val="0"/>
              <w:marRight w:val="0"/>
              <w:marTop w:val="0"/>
              <w:marBottom w:val="0"/>
              <w:divBdr>
                <w:top w:val="none" w:sz="0" w:space="0" w:color="auto"/>
                <w:left w:val="none" w:sz="0" w:space="0" w:color="auto"/>
                <w:bottom w:val="none" w:sz="0" w:space="0" w:color="auto"/>
                <w:right w:val="none" w:sz="0" w:space="0" w:color="auto"/>
              </w:divBdr>
              <w:divsChild>
                <w:div w:id="12310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219">
      <w:bodyDiv w:val="1"/>
      <w:marLeft w:val="0"/>
      <w:marRight w:val="0"/>
      <w:marTop w:val="0"/>
      <w:marBottom w:val="0"/>
      <w:divBdr>
        <w:top w:val="none" w:sz="0" w:space="0" w:color="auto"/>
        <w:left w:val="none" w:sz="0" w:space="0" w:color="auto"/>
        <w:bottom w:val="none" w:sz="0" w:space="0" w:color="auto"/>
        <w:right w:val="none" w:sz="0" w:space="0" w:color="auto"/>
      </w:divBdr>
    </w:div>
    <w:div w:id="1290622416">
      <w:bodyDiv w:val="1"/>
      <w:marLeft w:val="0"/>
      <w:marRight w:val="0"/>
      <w:marTop w:val="0"/>
      <w:marBottom w:val="0"/>
      <w:divBdr>
        <w:top w:val="none" w:sz="0" w:space="0" w:color="auto"/>
        <w:left w:val="none" w:sz="0" w:space="0" w:color="auto"/>
        <w:bottom w:val="none" w:sz="0" w:space="0" w:color="auto"/>
        <w:right w:val="none" w:sz="0" w:space="0" w:color="auto"/>
      </w:divBdr>
      <w:divsChild>
        <w:div w:id="1815444227">
          <w:marLeft w:val="0"/>
          <w:marRight w:val="0"/>
          <w:marTop w:val="0"/>
          <w:marBottom w:val="0"/>
          <w:divBdr>
            <w:top w:val="none" w:sz="0" w:space="0" w:color="auto"/>
            <w:left w:val="none" w:sz="0" w:space="0" w:color="auto"/>
            <w:bottom w:val="none" w:sz="0" w:space="0" w:color="auto"/>
            <w:right w:val="none" w:sz="0" w:space="0" w:color="auto"/>
          </w:divBdr>
          <w:divsChild>
            <w:div w:id="534586163">
              <w:marLeft w:val="0"/>
              <w:marRight w:val="0"/>
              <w:marTop w:val="0"/>
              <w:marBottom w:val="0"/>
              <w:divBdr>
                <w:top w:val="none" w:sz="0" w:space="0" w:color="auto"/>
                <w:left w:val="none" w:sz="0" w:space="0" w:color="auto"/>
                <w:bottom w:val="none" w:sz="0" w:space="0" w:color="auto"/>
                <w:right w:val="none" w:sz="0" w:space="0" w:color="auto"/>
              </w:divBdr>
              <w:divsChild>
                <w:div w:id="5852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6928">
      <w:bodyDiv w:val="1"/>
      <w:marLeft w:val="0"/>
      <w:marRight w:val="0"/>
      <w:marTop w:val="0"/>
      <w:marBottom w:val="0"/>
      <w:divBdr>
        <w:top w:val="none" w:sz="0" w:space="0" w:color="auto"/>
        <w:left w:val="none" w:sz="0" w:space="0" w:color="auto"/>
        <w:bottom w:val="none" w:sz="0" w:space="0" w:color="auto"/>
        <w:right w:val="none" w:sz="0" w:space="0" w:color="auto"/>
      </w:divBdr>
    </w:div>
    <w:div w:id="1411464658">
      <w:bodyDiv w:val="1"/>
      <w:marLeft w:val="0"/>
      <w:marRight w:val="0"/>
      <w:marTop w:val="0"/>
      <w:marBottom w:val="0"/>
      <w:divBdr>
        <w:top w:val="none" w:sz="0" w:space="0" w:color="auto"/>
        <w:left w:val="none" w:sz="0" w:space="0" w:color="auto"/>
        <w:bottom w:val="none" w:sz="0" w:space="0" w:color="auto"/>
        <w:right w:val="none" w:sz="0" w:space="0" w:color="auto"/>
      </w:divBdr>
    </w:div>
    <w:div w:id="1454595687">
      <w:bodyDiv w:val="1"/>
      <w:marLeft w:val="0"/>
      <w:marRight w:val="0"/>
      <w:marTop w:val="0"/>
      <w:marBottom w:val="0"/>
      <w:divBdr>
        <w:top w:val="none" w:sz="0" w:space="0" w:color="auto"/>
        <w:left w:val="none" w:sz="0" w:space="0" w:color="auto"/>
        <w:bottom w:val="none" w:sz="0" w:space="0" w:color="auto"/>
        <w:right w:val="none" w:sz="0" w:space="0" w:color="auto"/>
      </w:divBdr>
    </w:div>
    <w:div w:id="1739746011">
      <w:bodyDiv w:val="1"/>
      <w:marLeft w:val="0"/>
      <w:marRight w:val="0"/>
      <w:marTop w:val="0"/>
      <w:marBottom w:val="0"/>
      <w:divBdr>
        <w:top w:val="none" w:sz="0" w:space="0" w:color="auto"/>
        <w:left w:val="none" w:sz="0" w:space="0" w:color="auto"/>
        <w:bottom w:val="none" w:sz="0" w:space="0" w:color="auto"/>
        <w:right w:val="none" w:sz="0" w:space="0" w:color="auto"/>
      </w:divBdr>
      <w:divsChild>
        <w:div w:id="384987263">
          <w:marLeft w:val="0"/>
          <w:marRight w:val="0"/>
          <w:marTop w:val="0"/>
          <w:marBottom w:val="0"/>
          <w:divBdr>
            <w:top w:val="none" w:sz="0" w:space="0" w:color="auto"/>
            <w:left w:val="none" w:sz="0" w:space="0" w:color="auto"/>
            <w:bottom w:val="none" w:sz="0" w:space="0" w:color="auto"/>
            <w:right w:val="none" w:sz="0" w:space="0" w:color="auto"/>
          </w:divBdr>
          <w:divsChild>
            <w:div w:id="913661836">
              <w:marLeft w:val="0"/>
              <w:marRight w:val="0"/>
              <w:marTop w:val="0"/>
              <w:marBottom w:val="0"/>
              <w:divBdr>
                <w:top w:val="none" w:sz="0" w:space="0" w:color="auto"/>
                <w:left w:val="none" w:sz="0" w:space="0" w:color="auto"/>
                <w:bottom w:val="none" w:sz="0" w:space="0" w:color="auto"/>
                <w:right w:val="none" w:sz="0" w:space="0" w:color="auto"/>
              </w:divBdr>
              <w:divsChild>
                <w:div w:id="842935524">
                  <w:marLeft w:val="0"/>
                  <w:marRight w:val="0"/>
                  <w:marTop w:val="0"/>
                  <w:marBottom w:val="0"/>
                  <w:divBdr>
                    <w:top w:val="none" w:sz="0" w:space="0" w:color="auto"/>
                    <w:left w:val="none" w:sz="0" w:space="0" w:color="auto"/>
                    <w:bottom w:val="none" w:sz="0" w:space="0" w:color="auto"/>
                    <w:right w:val="none" w:sz="0" w:space="0" w:color="auto"/>
                  </w:divBdr>
                  <w:divsChild>
                    <w:div w:id="17839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7661">
      <w:bodyDiv w:val="1"/>
      <w:marLeft w:val="0"/>
      <w:marRight w:val="0"/>
      <w:marTop w:val="0"/>
      <w:marBottom w:val="0"/>
      <w:divBdr>
        <w:top w:val="none" w:sz="0" w:space="0" w:color="auto"/>
        <w:left w:val="none" w:sz="0" w:space="0" w:color="auto"/>
        <w:bottom w:val="none" w:sz="0" w:space="0" w:color="auto"/>
        <w:right w:val="none" w:sz="0" w:space="0" w:color="auto"/>
      </w:divBdr>
    </w:div>
    <w:div w:id="2059158598">
      <w:bodyDiv w:val="1"/>
      <w:marLeft w:val="0"/>
      <w:marRight w:val="0"/>
      <w:marTop w:val="0"/>
      <w:marBottom w:val="0"/>
      <w:divBdr>
        <w:top w:val="none" w:sz="0" w:space="0" w:color="auto"/>
        <w:left w:val="none" w:sz="0" w:space="0" w:color="auto"/>
        <w:bottom w:val="none" w:sz="0" w:space="0" w:color="auto"/>
        <w:right w:val="none" w:sz="0" w:space="0" w:color="auto"/>
      </w:divBdr>
      <w:divsChild>
        <w:div w:id="1753358672">
          <w:marLeft w:val="0"/>
          <w:marRight w:val="0"/>
          <w:marTop w:val="0"/>
          <w:marBottom w:val="0"/>
          <w:divBdr>
            <w:top w:val="none" w:sz="0" w:space="0" w:color="auto"/>
            <w:left w:val="none" w:sz="0" w:space="0" w:color="auto"/>
            <w:bottom w:val="none" w:sz="0" w:space="0" w:color="auto"/>
            <w:right w:val="none" w:sz="0" w:space="0" w:color="auto"/>
          </w:divBdr>
          <w:divsChild>
            <w:div w:id="2000695148">
              <w:marLeft w:val="0"/>
              <w:marRight w:val="0"/>
              <w:marTop w:val="0"/>
              <w:marBottom w:val="0"/>
              <w:divBdr>
                <w:top w:val="none" w:sz="0" w:space="0" w:color="auto"/>
                <w:left w:val="none" w:sz="0" w:space="0" w:color="auto"/>
                <w:bottom w:val="none" w:sz="0" w:space="0" w:color="auto"/>
                <w:right w:val="none" w:sz="0" w:space="0" w:color="auto"/>
              </w:divBdr>
              <w:divsChild>
                <w:div w:id="846670287">
                  <w:marLeft w:val="0"/>
                  <w:marRight w:val="0"/>
                  <w:marTop w:val="0"/>
                  <w:marBottom w:val="0"/>
                  <w:divBdr>
                    <w:top w:val="none" w:sz="0" w:space="0" w:color="auto"/>
                    <w:left w:val="none" w:sz="0" w:space="0" w:color="auto"/>
                    <w:bottom w:val="none" w:sz="0" w:space="0" w:color="auto"/>
                    <w:right w:val="none" w:sz="0" w:space="0" w:color="auto"/>
                  </w:divBdr>
                  <w:divsChild>
                    <w:div w:id="157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80209">
      <w:bodyDiv w:val="1"/>
      <w:marLeft w:val="0"/>
      <w:marRight w:val="0"/>
      <w:marTop w:val="0"/>
      <w:marBottom w:val="0"/>
      <w:divBdr>
        <w:top w:val="none" w:sz="0" w:space="0" w:color="auto"/>
        <w:left w:val="none" w:sz="0" w:space="0" w:color="auto"/>
        <w:bottom w:val="none" w:sz="0" w:space="0" w:color="auto"/>
        <w:right w:val="none" w:sz="0" w:space="0" w:color="auto"/>
      </w:divBdr>
      <w:divsChild>
        <w:div w:id="1148519791">
          <w:marLeft w:val="0"/>
          <w:marRight w:val="0"/>
          <w:marTop w:val="0"/>
          <w:marBottom w:val="0"/>
          <w:divBdr>
            <w:top w:val="none" w:sz="0" w:space="0" w:color="auto"/>
            <w:left w:val="none" w:sz="0" w:space="0" w:color="auto"/>
            <w:bottom w:val="none" w:sz="0" w:space="0" w:color="auto"/>
            <w:right w:val="none" w:sz="0" w:space="0" w:color="auto"/>
          </w:divBdr>
          <w:divsChild>
            <w:div w:id="917861676">
              <w:marLeft w:val="0"/>
              <w:marRight w:val="0"/>
              <w:marTop w:val="0"/>
              <w:marBottom w:val="0"/>
              <w:divBdr>
                <w:top w:val="none" w:sz="0" w:space="0" w:color="auto"/>
                <w:left w:val="none" w:sz="0" w:space="0" w:color="auto"/>
                <w:bottom w:val="none" w:sz="0" w:space="0" w:color="auto"/>
                <w:right w:val="none" w:sz="0" w:space="0" w:color="auto"/>
              </w:divBdr>
              <w:divsChild>
                <w:div w:id="1675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F8A4F642AA34EB24F072F5633C719"/>
        <w:category>
          <w:name w:val="Général"/>
          <w:gallery w:val="placeholder"/>
        </w:category>
        <w:types>
          <w:type w:val="bbPlcHdr"/>
        </w:types>
        <w:behaviors>
          <w:behavior w:val="content"/>
        </w:behaviors>
        <w:guid w:val="{C1A9871D-705A-8C42-9DE3-036640C92175}"/>
      </w:docPartPr>
      <w:docPartBody>
        <w:p w:rsidR="00251EED" w:rsidRDefault="00371285" w:rsidP="00371285">
          <w:pPr>
            <w:pStyle w:val="B20F8A4F642AA34EB24F072F5633C719"/>
          </w:pPr>
          <w:r w:rsidRPr="001F3703">
            <w:rPr>
              <w:rStyle w:val="Textedelespacerserv"/>
            </w:rPr>
            <w:t xml:space="preserve">Choisissez </w:t>
          </w:r>
          <w:r>
            <w:rPr>
              <w:rStyle w:val="Textedelespacerserv"/>
            </w:rPr>
            <w:t>dans la liste</w:t>
          </w:r>
          <w:r w:rsidRPr="001F3703">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Light">
    <w:panose1 w:val="020B0604020202020204"/>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5"/>
    <w:rsid w:val="00172B97"/>
    <w:rsid w:val="001B0A8B"/>
    <w:rsid w:val="00251EED"/>
    <w:rsid w:val="002666F7"/>
    <w:rsid w:val="002C5EC9"/>
    <w:rsid w:val="0035548A"/>
    <w:rsid w:val="00371285"/>
    <w:rsid w:val="00395F7A"/>
    <w:rsid w:val="003B0FD4"/>
    <w:rsid w:val="003C1581"/>
    <w:rsid w:val="003C2401"/>
    <w:rsid w:val="00571076"/>
    <w:rsid w:val="00575B00"/>
    <w:rsid w:val="00721E37"/>
    <w:rsid w:val="00760920"/>
    <w:rsid w:val="0084149B"/>
    <w:rsid w:val="008D1384"/>
    <w:rsid w:val="00914A2E"/>
    <w:rsid w:val="009D0D00"/>
    <w:rsid w:val="009E4EB8"/>
    <w:rsid w:val="00A2743E"/>
    <w:rsid w:val="00A46C43"/>
    <w:rsid w:val="00C0661D"/>
    <w:rsid w:val="00D25310"/>
    <w:rsid w:val="00D542CE"/>
    <w:rsid w:val="00DB7D75"/>
    <w:rsid w:val="00E03F23"/>
    <w:rsid w:val="00E06187"/>
    <w:rsid w:val="00EC0E9F"/>
    <w:rsid w:val="00F01D27"/>
    <w:rsid w:val="00F64B59"/>
    <w:rsid w:val="00FD11CB"/>
    <w:rsid w:val="00FE1EEB"/>
    <w:rsid w:val="00FF3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1285"/>
    <w:rPr>
      <w:color w:val="808080"/>
    </w:rPr>
  </w:style>
  <w:style w:type="paragraph" w:customStyle="1" w:styleId="B20F8A4F642AA34EB24F072F5633C719">
    <w:name w:val="B20F8A4F642AA34EB24F072F5633C719"/>
    <w:rsid w:val="00371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18B9-346B-3242-8888-E3999F75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1736</Words>
  <Characters>9550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Vieules</dc:creator>
  <cp:keywords/>
  <dc:description/>
  <cp:lastModifiedBy>Juliette Schmid</cp:lastModifiedBy>
  <cp:revision>10</cp:revision>
  <cp:lastPrinted>2024-06-19T12:51:00Z</cp:lastPrinted>
  <dcterms:created xsi:type="dcterms:W3CDTF">2025-07-28T14:10:00Z</dcterms:created>
  <dcterms:modified xsi:type="dcterms:W3CDTF">2025-09-02T12:47:00Z</dcterms:modified>
</cp:coreProperties>
</file>